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F8D" w:rsidRDefault="00AC1820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C1820">
        <w:rPr>
          <w:rFonts w:ascii="Times New Roman" w:hAnsi="Times New Roman"/>
          <w:b/>
          <w:sz w:val="24"/>
          <w:szCs w:val="24"/>
        </w:rPr>
        <w:t>A MULTIFATORIALIDADE DA FADIGA MUSCULAR E SUAS DIFERENÇAS ENTRE OS GÊNEROS MASCULINO E FEMININO</w:t>
      </w:r>
    </w:p>
    <w:p w:rsidR="00AC1820" w:rsidRPr="009544B0" w:rsidRDefault="00AC1820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60F8D" w:rsidRPr="00CC3C00" w:rsidRDefault="00AC1820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  <w:lang w:val="en-US"/>
        </w:rPr>
      </w:pPr>
      <w:r w:rsidRPr="00CC3C00">
        <w:rPr>
          <w:rFonts w:ascii="Times New Roman" w:hAnsi="Times New Roman"/>
          <w:sz w:val="20"/>
          <w:szCs w:val="20"/>
          <w:lang w:val="en-US"/>
        </w:rPr>
        <w:t>MARTELLI</w:t>
      </w:r>
      <w:r w:rsidR="00DC6C07" w:rsidRPr="00CC3C00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CC3C00">
        <w:rPr>
          <w:rFonts w:ascii="Times New Roman" w:hAnsi="Times New Roman"/>
          <w:sz w:val="20"/>
          <w:szCs w:val="20"/>
          <w:lang w:val="en-US"/>
        </w:rPr>
        <w:t>Vittoria</w:t>
      </w:r>
      <w:r w:rsidR="00CC3C00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60F8D" w:rsidRPr="009544B0">
        <w:rPr>
          <w:rStyle w:val="Refdenotaderodap"/>
          <w:rFonts w:ascii="Times New Roman" w:hAnsi="Times New Roman"/>
          <w:sz w:val="20"/>
          <w:szCs w:val="20"/>
        </w:rPr>
        <w:footnoteReference w:id="1"/>
      </w:r>
    </w:p>
    <w:p w:rsidR="00760F8D" w:rsidRPr="00CC3C00" w:rsidRDefault="00AC1820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  <w:lang w:val="en-US"/>
        </w:rPr>
      </w:pPr>
      <w:r w:rsidRPr="00CC3C00">
        <w:rPr>
          <w:rFonts w:ascii="Times New Roman" w:hAnsi="Times New Roman"/>
          <w:sz w:val="20"/>
          <w:szCs w:val="20"/>
          <w:lang w:val="en-US"/>
        </w:rPr>
        <w:t>SCHEUERMANN</w:t>
      </w:r>
      <w:r w:rsidR="00DC6C07" w:rsidRPr="00CC3C00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CC3C00">
        <w:rPr>
          <w:rFonts w:ascii="Times New Roman" w:hAnsi="Times New Roman"/>
          <w:sz w:val="20"/>
          <w:szCs w:val="20"/>
          <w:lang w:val="en-US"/>
        </w:rPr>
        <w:t>Sibeli</w:t>
      </w:r>
      <w:r w:rsidR="00A57C76">
        <w:rPr>
          <w:rFonts w:ascii="Times New Roman" w:hAnsi="Times New Roman"/>
          <w:sz w:val="20"/>
          <w:szCs w:val="20"/>
          <w:lang w:val="en-US"/>
        </w:rPr>
        <w:t xml:space="preserve"> Cristina</w:t>
      </w:r>
      <w:bookmarkStart w:id="0" w:name="_GoBack"/>
      <w:bookmarkEnd w:id="0"/>
      <w:r w:rsidR="00CC3C00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60F8D" w:rsidRPr="009544B0">
        <w:rPr>
          <w:rStyle w:val="Refdenotaderodap"/>
          <w:rFonts w:ascii="Times New Roman" w:hAnsi="Times New Roman"/>
          <w:sz w:val="20"/>
          <w:szCs w:val="20"/>
        </w:rPr>
        <w:footnoteReference w:id="2"/>
      </w:r>
    </w:p>
    <w:p w:rsidR="00760F8D" w:rsidRPr="00A57C76" w:rsidRDefault="00AC1820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A57C76">
        <w:rPr>
          <w:rFonts w:ascii="Times New Roman" w:hAnsi="Times New Roman"/>
          <w:sz w:val="20"/>
          <w:szCs w:val="20"/>
        </w:rPr>
        <w:t>ZAWOSKI-GOMES</w:t>
      </w:r>
      <w:r w:rsidR="00DC6C07" w:rsidRPr="00A57C76">
        <w:rPr>
          <w:rFonts w:ascii="Times New Roman" w:hAnsi="Times New Roman"/>
          <w:sz w:val="20"/>
          <w:szCs w:val="20"/>
        </w:rPr>
        <w:t xml:space="preserve">, </w:t>
      </w:r>
      <w:r w:rsidRPr="00A57C76">
        <w:rPr>
          <w:rFonts w:ascii="Times New Roman" w:hAnsi="Times New Roman"/>
          <w:sz w:val="20"/>
          <w:szCs w:val="20"/>
        </w:rPr>
        <w:t>Ellen Carolina</w:t>
      </w:r>
      <w:r w:rsidR="00CC3C00" w:rsidRPr="00A57C76">
        <w:rPr>
          <w:rFonts w:ascii="Times New Roman" w:hAnsi="Times New Roman"/>
          <w:sz w:val="20"/>
          <w:szCs w:val="20"/>
        </w:rPr>
        <w:t xml:space="preserve"> </w:t>
      </w:r>
      <w:r w:rsidR="004F6214" w:rsidRPr="009544B0">
        <w:rPr>
          <w:rStyle w:val="Refdenotaderodap"/>
          <w:rFonts w:ascii="Times New Roman" w:hAnsi="Times New Roman"/>
          <w:sz w:val="20"/>
          <w:szCs w:val="20"/>
        </w:rPr>
        <w:footnoteReference w:id="3"/>
      </w:r>
    </w:p>
    <w:p w:rsidR="00621E32" w:rsidRPr="00A57C76" w:rsidRDefault="00621E32" w:rsidP="00621E32">
      <w:pPr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6F309A" w:rsidRPr="00A57C76" w:rsidRDefault="006F309A" w:rsidP="00621E32">
      <w:pPr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B45A60" w:rsidRPr="006F309A" w:rsidRDefault="00B45A60" w:rsidP="006F309A">
      <w:pPr>
        <w:spacing w:after="0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146BC9">
        <w:rPr>
          <w:rFonts w:ascii="Times New Roman" w:hAnsi="Times New Roman"/>
          <w:i/>
          <w:sz w:val="20"/>
          <w:szCs w:val="20"/>
        </w:rPr>
        <w:t xml:space="preserve">“A ação muscular é consolidada na literatura científica como resultante de uma série complexa de eventos fisiológicos, e a incapacidade na sua manutenção durante uma determinada tarefa é definida como fadiga (EDWARDS, 1983; </w:t>
      </w:r>
      <w:proofErr w:type="spellStart"/>
      <w:r w:rsidRPr="00146BC9">
        <w:rPr>
          <w:rFonts w:ascii="Times New Roman" w:hAnsi="Times New Roman"/>
          <w:i/>
          <w:sz w:val="20"/>
          <w:szCs w:val="20"/>
        </w:rPr>
        <w:t>St</w:t>
      </w:r>
      <w:proofErr w:type="spellEnd"/>
      <w:r w:rsidRPr="00146BC9">
        <w:rPr>
          <w:rFonts w:ascii="Times New Roman" w:hAnsi="Times New Roman"/>
          <w:i/>
          <w:sz w:val="20"/>
          <w:szCs w:val="20"/>
        </w:rPr>
        <w:t xml:space="preserve"> CLAIR GIBSON et al., 2001</w:t>
      </w:r>
      <w:proofErr w:type="gramStart"/>
      <w:r w:rsidRPr="00146BC9">
        <w:rPr>
          <w:rFonts w:ascii="Times New Roman" w:hAnsi="Times New Roman"/>
          <w:i/>
          <w:sz w:val="20"/>
          <w:szCs w:val="20"/>
        </w:rPr>
        <w:t>).”</w:t>
      </w:r>
      <w:proofErr w:type="gramEnd"/>
      <w:r w:rsidRPr="00146BC9">
        <w:rPr>
          <w:rFonts w:ascii="Times New Roman" w:hAnsi="Times New Roman"/>
          <w:i/>
          <w:sz w:val="20"/>
          <w:szCs w:val="20"/>
        </w:rPr>
        <w:t xml:space="preserve"> (BERTUZZI, FRANCHINI, KISS, 2004, p. 45)</w:t>
      </w:r>
    </w:p>
    <w:p w:rsidR="00146BC9" w:rsidRDefault="00146BC9" w:rsidP="005611AB">
      <w:pPr>
        <w:spacing w:after="0" w:line="240" w:lineRule="auto"/>
        <w:contextualSpacing/>
        <w:jc w:val="both"/>
        <w:rPr>
          <w:rFonts w:ascii="Times New Roman" w:hAnsi="Times New Roman"/>
          <w:b/>
          <w:caps/>
          <w:sz w:val="20"/>
          <w:szCs w:val="20"/>
        </w:rPr>
      </w:pPr>
    </w:p>
    <w:p w:rsidR="006F309A" w:rsidRDefault="006F309A" w:rsidP="005611AB">
      <w:pPr>
        <w:spacing w:after="0" w:line="240" w:lineRule="auto"/>
        <w:contextualSpacing/>
        <w:jc w:val="both"/>
        <w:rPr>
          <w:rFonts w:ascii="Times New Roman" w:hAnsi="Times New Roman"/>
          <w:b/>
          <w:caps/>
          <w:sz w:val="20"/>
          <w:szCs w:val="20"/>
        </w:rPr>
      </w:pPr>
    </w:p>
    <w:p w:rsidR="005611AB" w:rsidRPr="009544B0" w:rsidRDefault="005369A0" w:rsidP="005611AB">
      <w:pPr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9544B0">
        <w:rPr>
          <w:rFonts w:ascii="Times New Roman" w:hAnsi="Times New Roman"/>
          <w:b/>
          <w:caps/>
          <w:sz w:val="20"/>
          <w:szCs w:val="20"/>
        </w:rPr>
        <w:t>R</w:t>
      </w:r>
      <w:r w:rsidR="004E16E7" w:rsidRPr="009544B0">
        <w:rPr>
          <w:rFonts w:ascii="Times New Roman" w:hAnsi="Times New Roman"/>
          <w:b/>
          <w:caps/>
          <w:sz w:val="20"/>
          <w:szCs w:val="20"/>
        </w:rPr>
        <w:t>esumo</w:t>
      </w:r>
    </w:p>
    <w:p w:rsidR="005611AB" w:rsidRPr="009544B0" w:rsidRDefault="005611AB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DC6C07" w:rsidRDefault="005D6D53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5D6D53">
        <w:rPr>
          <w:rFonts w:ascii="Times New Roman" w:hAnsi="Times New Roman"/>
          <w:sz w:val="20"/>
          <w:szCs w:val="20"/>
        </w:rPr>
        <w:t xml:space="preserve">Esta pesquisa tem como </w:t>
      </w:r>
      <w:r>
        <w:rPr>
          <w:rFonts w:ascii="Times New Roman" w:hAnsi="Times New Roman"/>
          <w:sz w:val="20"/>
          <w:szCs w:val="20"/>
        </w:rPr>
        <w:t>objetivo</w:t>
      </w:r>
      <w:r w:rsidRPr="005D6D53">
        <w:rPr>
          <w:rFonts w:ascii="Times New Roman" w:hAnsi="Times New Roman"/>
          <w:sz w:val="20"/>
          <w:szCs w:val="20"/>
        </w:rPr>
        <w:t xml:space="preserve"> esclarecer as divergências entre o desempenho físico de homens e mulheres observando, para isso, o nível de fatigabilidade, tanto em exercícios enérgicos como em atividades normais que exigem contração muscular. Dessa forma, utilizou-se parâmetros como metabolismo corporal, interferências hormonais, peso, força muscular, alterações fisiológicas, todos esses correlacionados com a intensidade e duração da atividade para melhor descrever o rendimento obtido nos dois gêneros. Assim, a análise foi feita por meio da multifatorialidade da fadiga, não evidenciando </w:t>
      </w:r>
      <w:r>
        <w:rPr>
          <w:rFonts w:ascii="Times New Roman" w:hAnsi="Times New Roman"/>
          <w:sz w:val="20"/>
          <w:szCs w:val="20"/>
        </w:rPr>
        <w:t>somente</w:t>
      </w:r>
      <w:r w:rsidRPr="005D6D53">
        <w:rPr>
          <w:rFonts w:ascii="Times New Roman" w:hAnsi="Times New Roman"/>
          <w:sz w:val="20"/>
          <w:szCs w:val="20"/>
        </w:rPr>
        <w:t xml:space="preserve"> um viés de sua causa, para </w:t>
      </w:r>
      <w:r>
        <w:rPr>
          <w:rFonts w:ascii="Times New Roman" w:hAnsi="Times New Roman"/>
          <w:sz w:val="20"/>
          <w:szCs w:val="20"/>
        </w:rPr>
        <w:t xml:space="preserve">assim, </w:t>
      </w:r>
      <w:r w:rsidRPr="005D6D53">
        <w:rPr>
          <w:rFonts w:ascii="Times New Roman" w:hAnsi="Times New Roman"/>
          <w:sz w:val="20"/>
          <w:szCs w:val="20"/>
        </w:rPr>
        <w:t>abranger melhor as correlações físicas e o rendimento proposto pelo físico do ser humano.</w:t>
      </w:r>
      <w:r>
        <w:rPr>
          <w:rFonts w:ascii="Times New Roman" w:hAnsi="Times New Roman"/>
          <w:sz w:val="20"/>
          <w:szCs w:val="20"/>
        </w:rPr>
        <w:t xml:space="preserve"> As análises mostraram que de fato há divergência na fatigabilidade entre os gêneros, sendo que os homens apresentam maior pré-disposição para desencadear </w:t>
      </w:r>
      <w:r w:rsidRPr="005D6D53">
        <w:rPr>
          <w:rFonts w:ascii="Times New Roman" w:hAnsi="Times New Roman"/>
          <w:sz w:val="20"/>
          <w:szCs w:val="20"/>
        </w:rPr>
        <w:t>processos de fadiga muscular em relação às mulheres</w:t>
      </w:r>
      <w:r>
        <w:rPr>
          <w:rFonts w:ascii="Times New Roman" w:hAnsi="Times New Roman"/>
          <w:sz w:val="20"/>
          <w:szCs w:val="20"/>
        </w:rPr>
        <w:t>.</w:t>
      </w:r>
    </w:p>
    <w:p w:rsidR="005D6D53" w:rsidRDefault="005D6D53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146BC9" w:rsidRPr="009544B0" w:rsidRDefault="00146BC9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E124D" w:rsidRPr="009544B0" w:rsidRDefault="005369A0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b/>
          <w:sz w:val="20"/>
          <w:szCs w:val="20"/>
        </w:rPr>
        <w:t>PALAVRAS-CHAVE</w:t>
      </w:r>
      <w:r w:rsidR="00D40384" w:rsidRPr="009544B0">
        <w:rPr>
          <w:rFonts w:ascii="Times New Roman" w:hAnsi="Times New Roman"/>
          <w:sz w:val="20"/>
          <w:szCs w:val="20"/>
        </w:rPr>
        <w:t xml:space="preserve">: </w:t>
      </w:r>
      <w:r w:rsidR="005D6D53" w:rsidRPr="005D6D53">
        <w:rPr>
          <w:rFonts w:ascii="Times New Roman" w:hAnsi="Times New Roman"/>
          <w:sz w:val="20"/>
          <w:szCs w:val="20"/>
        </w:rPr>
        <w:t xml:space="preserve">Fadiga; Exercício físico; </w:t>
      </w:r>
      <w:r w:rsidR="005D6D53">
        <w:rPr>
          <w:rFonts w:ascii="Times New Roman" w:hAnsi="Times New Roman"/>
          <w:sz w:val="20"/>
          <w:szCs w:val="20"/>
        </w:rPr>
        <w:t>Resistência muscular; Tecido muscular</w:t>
      </w:r>
      <w:r w:rsidR="005D6D53" w:rsidRPr="005D6D53">
        <w:rPr>
          <w:rFonts w:ascii="Times New Roman" w:hAnsi="Times New Roman"/>
          <w:sz w:val="20"/>
          <w:szCs w:val="20"/>
        </w:rPr>
        <w:t>; Homem; Mulher</w:t>
      </w:r>
      <w:r w:rsidR="00DC6C07" w:rsidRPr="009544B0">
        <w:rPr>
          <w:rFonts w:ascii="Times New Roman" w:hAnsi="Times New Roman"/>
          <w:sz w:val="20"/>
          <w:szCs w:val="20"/>
        </w:rPr>
        <w:t>.</w:t>
      </w:r>
    </w:p>
    <w:p w:rsidR="0071287A" w:rsidRPr="009544B0" w:rsidRDefault="0071287A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5611AB" w:rsidRPr="00A165C2" w:rsidRDefault="005611AB" w:rsidP="005611AB">
      <w:pPr>
        <w:pStyle w:val="Ttulo1"/>
        <w:spacing w:after="0" w:line="240" w:lineRule="auto"/>
        <w:contextualSpacing/>
        <w:jc w:val="left"/>
        <w:rPr>
          <w:rFonts w:ascii="Times New Roman" w:hAnsi="Times New Roman" w:cs="Times New Roman"/>
          <w:b w:val="0"/>
          <w:bCs/>
        </w:rPr>
      </w:pPr>
      <w:bookmarkStart w:id="1" w:name="_Toc358054186"/>
      <w:bookmarkStart w:id="2" w:name="_Toc360478776"/>
    </w:p>
    <w:p w:rsidR="005369A0" w:rsidRPr="009544B0" w:rsidRDefault="005369A0" w:rsidP="009544B0">
      <w:pPr>
        <w:pStyle w:val="Ttulo1"/>
        <w:spacing w:after="0" w:line="360" w:lineRule="auto"/>
        <w:contextualSpacing/>
        <w:jc w:val="left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INTRODUÇÃO</w:t>
      </w:r>
      <w:bookmarkEnd w:id="1"/>
      <w:bookmarkEnd w:id="2"/>
    </w:p>
    <w:p w:rsidR="005611AB" w:rsidRPr="002015DC" w:rsidRDefault="005611AB" w:rsidP="006F309A">
      <w:pPr>
        <w:spacing w:after="0"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45A60" w:rsidRDefault="00B45A60" w:rsidP="002015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45A60">
        <w:rPr>
          <w:rFonts w:ascii="Times New Roman" w:hAnsi="Times New Roman"/>
          <w:bCs/>
          <w:sz w:val="24"/>
          <w:szCs w:val="24"/>
        </w:rPr>
        <w:tab/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presente artigo tem como objetivo expor resultados da pesquisa sobre fadiga muscular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utilizando a metanálise para explorar </w:t>
      </w:r>
      <w:r w:rsidRPr="00AC18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 informações e permitir a abrangência do tema. Nesse viés, torna-se possível compreender que o desempenho físico e a conse</w:t>
      </w:r>
      <w:r w:rsidRPr="004208B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quente durabilidade contrátil demanda não só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 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condicionamento corporal, mas também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fatores extrínsecos que influenciam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tal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durabilidade.</w:t>
      </w:r>
    </w:p>
    <w:p w:rsidR="00B45A60" w:rsidRDefault="00B45A60" w:rsidP="00B45A6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ab/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Por conseguinte, avali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ou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-se a diferença do corpo masculino e do feminino, a fim 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destacar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as divergências fisiológica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entre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ele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diferentes situações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nalisando fatores extrínsecos ao funcionamento do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músculo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Essa perspectiva tem como foco explicar o porquê dos mecanismos ocorrerem de forma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diferente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e elencar os desencadeadores desse processo, uma vez que o tecido muscular é fundamental para o funcionamento do corpo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como um todo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não 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omente</w:t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 âmbito esportivo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2476A2" w:rsidRPr="009544B0" w:rsidRDefault="00B45A60" w:rsidP="002015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lastRenderedPageBreak/>
        <w:tab/>
      </w:r>
      <w:r w:rsidRPr="008D46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Por isso, o interessante desse estudo e a questão principiadora é que o sistema muscular promove uma interação expandida de todo o corpo e não engloba apenas o membro específico que está em movimento. Isso salienta que a maquinaria corpórea é um espetáculo e</w:t>
      </w:r>
      <w:r w:rsidRPr="005969C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torna-se digna de toda divergência proposta por homens e mulheres, justamente porque é interligada e condiz com desencadeadores extrínsecos, sejam genéticos ou fenotípicos.</w:t>
      </w:r>
    </w:p>
    <w:p w:rsidR="005611AB" w:rsidRDefault="005611AB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Cs/>
          <w:szCs w:val="24"/>
        </w:rPr>
      </w:pPr>
      <w:bookmarkStart w:id="3" w:name="_Toc358054192"/>
      <w:bookmarkStart w:id="4" w:name="_Toc360478782"/>
    </w:p>
    <w:p w:rsidR="00060728" w:rsidRPr="002015DC" w:rsidRDefault="00060728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Cs/>
          <w:szCs w:val="24"/>
        </w:rPr>
      </w:pPr>
    </w:p>
    <w:bookmarkEnd w:id="3"/>
    <w:bookmarkEnd w:id="4"/>
    <w:p w:rsidR="002476A2" w:rsidRPr="009544B0" w:rsidRDefault="002476A2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METODOLOGIA</w:t>
      </w:r>
    </w:p>
    <w:p w:rsidR="002476A2" w:rsidRPr="002015DC" w:rsidRDefault="002476A2" w:rsidP="009544B0">
      <w:pPr>
        <w:spacing w:after="0"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45A60" w:rsidRPr="00B45A60" w:rsidRDefault="00B45A60" w:rsidP="00B45A6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5A60">
        <w:rPr>
          <w:rFonts w:ascii="Times New Roman" w:hAnsi="Times New Roman"/>
          <w:b/>
          <w:color w:val="000000"/>
          <w:sz w:val="24"/>
          <w:szCs w:val="24"/>
        </w:rPr>
        <w:tab/>
      </w:r>
      <w:r w:rsidRPr="00B45A60">
        <w:rPr>
          <w:rFonts w:ascii="Times New Roman" w:hAnsi="Times New Roman"/>
          <w:color w:val="000000"/>
          <w:sz w:val="24"/>
          <w:szCs w:val="24"/>
        </w:rPr>
        <w:t>Este estudo constitui-se de uma pesquisa bibliográfica de caráter analítico a respeito do processo de fadiga muscular relacionado com o esforço físico e proposto em parâmetros distintos entre homens e mulheres.</w:t>
      </w:r>
    </w:p>
    <w:p w:rsidR="00B45A60" w:rsidRPr="00B45A60" w:rsidRDefault="00B45A60" w:rsidP="00B45A6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5A60">
        <w:rPr>
          <w:rFonts w:ascii="Times New Roman" w:hAnsi="Times New Roman"/>
          <w:color w:val="000000"/>
          <w:sz w:val="24"/>
          <w:szCs w:val="24"/>
        </w:rPr>
        <w:tab/>
        <w:t>Os artigos científicos sobre a temática foram selecionados a partir de pesquisas com os seguintes descritores: fadiga muscular, metabolismo, exercício físico, diferença dos sexos. Em inglês:</w:t>
      </w:r>
      <w:r w:rsidRPr="00D851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159">
        <w:rPr>
          <w:rFonts w:ascii="Times New Roman" w:hAnsi="Times New Roman"/>
          <w:i/>
          <w:sz w:val="24"/>
          <w:szCs w:val="24"/>
        </w:rPr>
        <w:t>muscle</w:t>
      </w:r>
      <w:proofErr w:type="spellEnd"/>
      <w:r w:rsidRPr="00D85159">
        <w:rPr>
          <w:rFonts w:ascii="Times New Roman" w:hAnsi="Times New Roman"/>
          <w:i/>
          <w:sz w:val="24"/>
          <w:szCs w:val="24"/>
        </w:rPr>
        <w:t xml:space="preserve"> fatigue, </w:t>
      </w:r>
      <w:proofErr w:type="spellStart"/>
      <w:r w:rsidRPr="00D85159">
        <w:rPr>
          <w:rFonts w:ascii="Times New Roman" w:hAnsi="Times New Roman"/>
          <w:i/>
          <w:sz w:val="24"/>
          <w:szCs w:val="24"/>
        </w:rPr>
        <w:t>metabolism</w:t>
      </w:r>
      <w:proofErr w:type="spellEnd"/>
      <w:r w:rsidRPr="00D85159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D85159">
        <w:rPr>
          <w:rFonts w:ascii="Times New Roman" w:hAnsi="Times New Roman"/>
          <w:i/>
          <w:sz w:val="24"/>
          <w:szCs w:val="24"/>
        </w:rPr>
        <w:t>physical</w:t>
      </w:r>
      <w:proofErr w:type="spellEnd"/>
      <w:r w:rsidRPr="00D8515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85159">
        <w:rPr>
          <w:rFonts w:ascii="Times New Roman" w:hAnsi="Times New Roman"/>
          <w:i/>
          <w:sz w:val="24"/>
          <w:szCs w:val="24"/>
        </w:rPr>
        <w:t>exercise</w:t>
      </w:r>
      <w:proofErr w:type="spellEnd"/>
      <w:r w:rsidRPr="00B45A60">
        <w:rPr>
          <w:rFonts w:ascii="Times New Roman" w:hAnsi="Times New Roman"/>
          <w:i/>
          <w:color w:val="000000"/>
          <w:sz w:val="24"/>
          <w:szCs w:val="24"/>
        </w:rPr>
        <w:t xml:space="preserve">, sex </w:t>
      </w:r>
      <w:proofErr w:type="spellStart"/>
      <w:r w:rsidRPr="00B45A60">
        <w:rPr>
          <w:rFonts w:ascii="Times New Roman" w:hAnsi="Times New Roman"/>
          <w:i/>
          <w:color w:val="000000"/>
          <w:sz w:val="24"/>
          <w:szCs w:val="24"/>
        </w:rPr>
        <w:t>difference</w:t>
      </w:r>
      <w:proofErr w:type="spellEnd"/>
      <w:r w:rsidRPr="00B45A60">
        <w:rPr>
          <w:rFonts w:ascii="Times New Roman" w:hAnsi="Times New Roman"/>
          <w:color w:val="000000"/>
          <w:sz w:val="24"/>
          <w:szCs w:val="24"/>
        </w:rPr>
        <w:t xml:space="preserve">, nas bases de dados </w:t>
      </w:r>
      <w:proofErr w:type="spellStart"/>
      <w:r w:rsidRPr="00B45A60">
        <w:rPr>
          <w:rFonts w:ascii="Times New Roman" w:hAnsi="Times New Roman"/>
          <w:i/>
          <w:color w:val="000000"/>
          <w:sz w:val="24"/>
          <w:szCs w:val="24"/>
        </w:rPr>
        <w:t>National</w:t>
      </w:r>
      <w:proofErr w:type="spellEnd"/>
      <w:r w:rsidRPr="00B45A60">
        <w:rPr>
          <w:rFonts w:ascii="Times New Roman" w:hAnsi="Times New Roman"/>
          <w:i/>
          <w:color w:val="000000"/>
          <w:sz w:val="24"/>
          <w:szCs w:val="24"/>
        </w:rPr>
        <w:t xml:space="preserve"> Library </w:t>
      </w:r>
      <w:proofErr w:type="spellStart"/>
      <w:r w:rsidRPr="00B45A60">
        <w:rPr>
          <w:rFonts w:ascii="Times New Roman" w:hAnsi="Times New Roman"/>
          <w:i/>
          <w:color w:val="000000"/>
          <w:sz w:val="24"/>
          <w:szCs w:val="24"/>
        </w:rPr>
        <w:t>of</w:t>
      </w:r>
      <w:proofErr w:type="spellEnd"/>
      <w:r w:rsidRPr="00B45A60">
        <w:rPr>
          <w:rFonts w:ascii="Times New Roman" w:hAnsi="Times New Roman"/>
          <w:i/>
          <w:color w:val="000000"/>
          <w:sz w:val="24"/>
          <w:szCs w:val="24"/>
        </w:rPr>
        <w:t xml:space="preserve"> Medicine</w:t>
      </w:r>
      <w:r w:rsidRPr="00B45A60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B45A60">
        <w:rPr>
          <w:rFonts w:ascii="Times New Roman" w:hAnsi="Times New Roman"/>
          <w:color w:val="000000"/>
          <w:sz w:val="24"/>
          <w:szCs w:val="24"/>
        </w:rPr>
        <w:t>PubMed</w:t>
      </w:r>
      <w:proofErr w:type="spellEnd"/>
      <w:r w:rsidRPr="00B45A60">
        <w:rPr>
          <w:rFonts w:ascii="Times New Roman" w:hAnsi="Times New Roman"/>
          <w:color w:val="000000"/>
          <w:sz w:val="24"/>
          <w:szCs w:val="24"/>
        </w:rPr>
        <w:t xml:space="preserve">) e </w:t>
      </w:r>
      <w:proofErr w:type="spellStart"/>
      <w:r w:rsidRPr="00B45A60">
        <w:rPr>
          <w:rFonts w:ascii="Times New Roman" w:hAnsi="Times New Roman"/>
          <w:i/>
          <w:color w:val="000000"/>
          <w:sz w:val="24"/>
          <w:szCs w:val="24"/>
        </w:rPr>
        <w:t>Scientific</w:t>
      </w:r>
      <w:proofErr w:type="spellEnd"/>
      <w:r w:rsidRPr="00B45A6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B45A60">
        <w:rPr>
          <w:rFonts w:ascii="Times New Roman" w:hAnsi="Times New Roman"/>
          <w:i/>
          <w:color w:val="000000"/>
          <w:sz w:val="24"/>
          <w:szCs w:val="24"/>
        </w:rPr>
        <w:t>Electronic</w:t>
      </w:r>
      <w:proofErr w:type="spellEnd"/>
      <w:r w:rsidRPr="00B45A60">
        <w:rPr>
          <w:rFonts w:ascii="Times New Roman" w:hAnsi="Times New Roman"/>
          <w:i/>
          <w:color w:val="000000"/>
          <w:sz w:val="24"/>
          <w:szCs w:val="24"/>
        </w:rPr>
        <w:t xml:space="preserve"> Library Online</w:t>
      </w:r>
      <w:r w:rsidRPr="00B45A60">
        <w:rPr>
          <w:rFonts w:ascii="Times New Roman" w:hAnsi="Times New Roman"/>
          <w:color w:val="000000"/>
          <w:sz w:val="24"/>
          <w:szCs w:val="24"/>
        </w:rPr>
        <w:t xml:space="preserve"> (SciELO).</w:t>
      </w:r>
    </w:p>
    <w:p w:rsidR="00B45A60" w:rsidRPr="00B45A60" w:rsidRDefault="00B45A60" w:rsidP="00B45A6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5A60">
        <w:rPr>
          <w:rFonts w:ascii="Times New Roman" w:hAnsi="Times New Roman"/>
          <w:color w:val="000000"/>
          <w:sz w:val="24"/>
          <w:szCs w:val="24"/>
        </w:rPr>
        <w:tab/>
        <w:t>Como critérios de inclusão, foram considerados os artigos/dissertações/teses publicados e disponíveis online em texto completo dos últimos 16 anos. Como critérios de não inclusão e/ou exclusão, foram excluídos os textos que não atenderam a temática e/ou não contemplaram o período de 16 anos.</w:t>
      </w:r>
    </w:p>
    <w:p w:rsidR="00B45A60" w:rsidRPr="00E25CC2" w:rsidRDefault="00B45A60" w:rsidP="00B45A6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45A60">
        <w:rPr>
          <w:rFonts w:ascii="Times New Roman" w:hAnsi="Times New Roman"/>
          <w:color w:val="000000"/>
          <w:sz w:val="24"/>
          <w:szCs w:val="24"/>
        </w:rPr>
        <w:tab/>
        <w:t xml:space="preserve">A coleta de dados seguiu de acordo com três premissas: 1) Leitura exploratória, constituída de leitura rápida, objetivando verificar se o texto atendia os critérios pré-estabelecidos; 2) Leitura seletiva, constituída de leitura mais aprofundada, selecionando os dados de interesse para a descrição dos resultados; 3) Registro e tabulação das informações extraídas dos textos, nas quais constam: </w:t>
      </w:r>
      <w:r>
        <w:rPr>
          <w:rFonts w:ascii="Times New Roman" w:hAnsi="Times New Roman"/>
          <w:sz w:val="24"/>
          <w:szCs w:val="24"/>
        </w:rPr>
        <w:t xml:space="preserve">a diferença dos processos de fadiga muscular entre homens e mulheres, os resultados obtidos perante essa análise e as consequências no desempenho físico durante uso da musculatura corporal. </w:t>
      </w:r>
    </w:p>
    <w:p w:rsidR="00B45A60" w:rsidRPr="00B45A60" w:rsidRDefault="00B45A60" w:rsidP="00B45A6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45A60">
        <w:rPr>
          <w:rFonts w:ascii="Times New Roman" w:hAnsi="Times New Roman"/>
          <w:color w:val="000000"/>
          <w:sz w:val="24"/>
          <w:szCs w:val="24"/>
        </w:rPr>
        <w:tab/>
        <w:t>Para a análise dos dados, fez-se leitura analítica de 18 artigos, buscando ordenar e sumariar as informações obtidas nos textos, com a finalidade de responder a problemática deste estudo.</w:t>
      </w:r>
    </w:p>
    <w:p w:rsidR="002A7543" w:rsidRDefault="002A7543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60728" w:rsidRDefault="00060728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F309A" w:rsidRDefault="006F309A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F309A" w:rsidRDefault="006F309A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3128C" w:rsidRPr="009544B0" w:rsidRDefault="005D2969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RESULTADOS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5" w:name="_Toc358054244"/>
      <w:bookmarkStart w:id="6" w:name="_Toc360478833"/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18A1">
        <w:rPr>
          <w:rFonts w:ascii="Times New Roman" w:hAnsi="Times New Roman"/>
          <w:sz w:val="24"/>
          <w:szCs w:val="24"/>
        </w:rPr>
        <w:t xml:space="preserve">O corpo humano não é homogêneo, por isso, apresenta diversas variações entre as pessoas, sejam elas anatômicas, fisiológicas ou morfológicas. Assim, a separação em feminino </w:t>
      </w:r>
      <w:r w:rsidRPr="0052623A">
        <w:rPr>
          <w:rFonts w:ascii="Times New Roman" w:hAnsi="Times New Roman"/>
          <w:sz w:val="24"/>
          <w:szCs w:val="24"/>
        </w:rPr>
        <w:t>e masculino proporcio</w:t>
      </w:r>
      <w:r w:rsidR="00385CFB">
        <w:rPr>
          <w:rFonts w:ascii="Times New Roman" w:hAnsi="Times New Roman"/>
          <w:sz w:val="24"/>
          <w:szCs w:val="24"/>
        </w:rPr>
        <w:t>na uma seletividade em relação à</w:t>
      </w:r>
      <w:r w:rsidRPr="0052623A">
        <w:rPr>
          <w:rFonts w:ascii="Times New Roman" w:hAnsi="Times New Roman"/>
          <w:sz w:val="24"/>
          <w:szCs w:val="24"/>
        </w:rPr>
        <w:t xml:space="preserve"> estrutura óssea, funcionamento das vísceras, e, consequentemente, no metabolismo, </w:t>
      </w:r>
      <w:r w:rsidRPr="004208B3">
        <w:rPr>
          <w:rFonts w:ascii="Times New Roman" w:hAnsi="Times New Roman"/>
          <w:sz w:val="24"/>
          <w:szCs w:val="24"/>
        </w:rPr>
        <w:t xml:space="preserve">resultado das </w:t>
      </w:r>
      <w:r w:rsidRPr="003A6A18">
        <w:rPr>
          <w:rFonts w:ascii="Times New Roman" w:hAnsi="Times New Roman"/>
          <w:sz w:val="24"/>
          <w:szCs w:val="24"/>
        </w:rPr>
        <w:t>influência</w:t>
      </w:r>
      <w:r w:rsidRPr="008D467C">
        <w:rPr>
          <w:rFonts w:ascii="Times New Roman" w:hAnsi="Times New Roman"/>
          <w:sz w:val="24"/>
          <w:szCs w:val="24"/>
        </w:rPr>
        <w:t>s hormonais -</w:t>
      </w:r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as quais são responsáveis pela coordenação de respostas metabólicas por atingirem células-alvo - </w:t>
      </w:r>
      <w:r w:rsidRPr="008D467C">
        <w:rPr>
          <w:rFonts w:ascii="Times New Roman" w:hAnsi="Times New Roman"/>
          <w:sz w:val="24"/>
          <w:szCs w:val="24"/>
        </w:rPr>
        <w:t xml:space="preserve">e fisiologia corporal. Dessa forma, o desempenho obtido em atividades voltadas ao exercício físico difere entre os gêneros, </w:t>
      </w:r>
      <w:r>
        <w:rPr>
          <w:rFonts w:ascii="Times New Roman" w:hAnsi="Times New Roman"/>
          <w:sz w:val="24"/>
          <w:szCs w:val="24"/>
        </w:rPr>
        <w:t>e</w:t>
      </w:r>
      <w:r w:rsidRPr="00AC18A1">
        <w:rPr>
          <w:rFonts w:ascii="Times New Roman" w:hAnsi="Times New Roman"/>
          <w:sz w:val="24"/>
          <w:szCs w:val="24"/>
        </w:rPr>
        <w:t xml:space="preserve"> também </w:t>
      </w:r>
      <w:r>
        <w:rPr>
          <w:rFonts w:ascii="Times New Roman" w:hAnsi="Times New Roman"/>
          <w:sz w:val="24"/>
          <w:szCs w:val="24"/>
        </w:rPr>
        <w:t xml:space="preserve">em </w:t>
      </w:r>
      <w:r w:rsidRPr="00AC18A1">
        <w:rPr>
          <w:rFonts w:ascii="Times New Roman" w:hAnsi="Times New Roman"/>
          <w:sz w:val="24"/>
          <w:szCs w:val="24"/>
        </w:rPr>
        <w:t>seus respectivos tempos de fadiga, os quais são responsáveis</w:t>
      </w:r>
      <w:r>
        <w:rPr>
          <w:rFonts w:ascii="Times New Roman" w:hAnsi="Times New Roman"/>
          <w:sz w:val="24"/>
          <w:szCs w:val="24"/>
        </w:rPr>
        <w:t xml:space="preserve"> (</w:t>
      </w:r>
      <w:r w:rsidRPr="00AC18A1">
        <w:rPr>
          <w:rFonts w:ascii="Times New Roman" w:hAnsi="Times New Roman"/>
          <w:sz w:val="24"/>
          <w:szCs w:val="24"/>
        </w:rPr>
        <w:t>se apresentarem níveis prolongados de tempo</w:t>
      </w:r>
      <w:r>
        <w:rPr>
          <w:rFonts w:ascii="Times New Roman" w:hAnsi="Times New Roman"/>
          <w:sz w:val="24"/>
          <w:szCs w:val="24"/>
        </w:rPr>
        <w:t>), por</w:t>
      </w:r>
      <w:r w:rsidRPr="00AC18A1">
        <w:rPr>
          <w:rFonts w:ascii="Times New Roman" w:hAnsi="Times New Roman"/>
          <w:sz w:val="24"/>
          <w:szCs w:val="24"/>
        </w:rPr>
        <w:t xml:space="preserve"> melhorar o condicionamento muscular </w:t>
      </w:r>
      <w:r>
        <w:rPr>
          <w:rFonts w:ascii="Times New Roman" w:hAnsi="Times New Roman"/>
          <w:sz w:val="24"/>
          <w:szCs w:val="24"/>
        </w:rPr>
        <w:t xml:space="preserve">e possibilitar melhores resultados físicos. </w:t>
      </w:r>
    </w:p>
    <w:p w:rsidR="009E1D65" w:rsidRPr="00AC18A1" w:rsidRDefault="009E1D65" w:rsidP="009E1D6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Essas</w:t>
      </w:r>
      <w:r w:rsidRPr="00AC18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características</w:t>
      </w:r>
      <w:r w:rsidRPr="00AC18A1">
        <w:rPr>
          <w:rFonts w:ascii="Times New Roman" w:hAnsi="Times New Roman"/>
          <w:sz w:val="24"/>
          <w:szCs w:val="24"/>
        </w:rPr>
        <w:t xml:space="preserve"> interferem na esfera competitiva de um atleta profissional</w:t>
      </w:r>
      <w:r w:rsidR="00385CFB">
        <w:rPr>
          <w:rFonts w:ascii="Times New Roman" w:hAnsi="Times New Roman"/>
          <w:sz w:val="24"/>
          <w:szCs w:val="24"/>
        </w:rPr>
        <w:t>,</w:t>
      </w:r>
      <w:r w:rsidRPr="00AC18A1">
        <w:rPr>
          <w:rFonts w:ascii="Times New Roman" w:hAnsi="Times New Roman"/>
          <w:sz w:val="24"/>
          <w:szCs w:val="24"/>
        </w:rPr>
        <w:t xml:space="preserve"> ou</w:t>
      </w:r>
      <w:r w:rsidR="00385CFB">
        <w:rPr>
          <w:rFonts w:ascii="Times New Roman" w:hAnsi="Times New Roman"/>
          <w:sz w:val="24"/>
          <w:szCs w:val="24"/>
        </w:rPr>
        <w:t xml:space="preserve"> </w:t>
      </w:r>
      <w:r w:rsidRPr="00AC18A1">
        <w:rPr>
          <w:rFonts w:ascii="Times New Roman" w:hAnsi="Times New Roman"/>
          <w:sz w:val="24"/>
          <w:szCs w:val="24"/>
        </w:rPr>
        <w:t xml:space="preserve">na sequência de efeitos voltados a melhora do bem estar e qualidade de vida em desportistas cotidianos, bem como em atividades realizadas corriqueiramente que </w:t>
      </w:r>
      <w:r>
        <w:rPr>
          <w:rFonts w:ascii="Times New Roman" w:hAnsi="Times New Roman"/>
          <w:sz w:val="24"/>
          <w:szCs w:val="24"/>
        </w:rPr>
        <w:t>requerem</w:t>
      </w:r>
      <w:r w:rsidRPr="00AC18A1">
        <w:rPr>
          <w:rFonts w:ascii="Times New Roman" w:hAnsi="Times New Roman"/>
          <w:sz w:val="24"/>
          <w:szCs w:val="24"/>
        </w:rPr>
        <w:t xml:space="preserve"> a necessidade da contração muscular.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C18A1">
        <w:rPr>
          <w:rFonts w:ascii="Times New Roman" w:hAnsi="Times New Roman"/>
          <w:sz w:val="24"/>
          <w:szCs w:val="24"/>
        </w:rPr>
        <w:t>Nesse viés, a fadiga muscular é propiciada por:</w:t>
      </w:r>
    </w:p>
    <w:p w:rsidR="009E1D65" w:rsidRPr="00AC18A1" w:rsidRDefault="009E1D65" w:rsidP="00A130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1D65" w:rsidRDefault="009E1D65" w:rsidP="009E1D65">
      <w:pPr>
        <w:spacing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41713">
        <w:rPr>
          <w:rFonts w:ascii="Times New Roman" w:hAnsi="Times New Roman"/>
          <w:sz w:val="20"/>
          <w:szCs w:val="20"/>
        </w:rPr>
        <w:t>[...]</w:t>
      </w:r>
      <w:r>
        <w:rPr>
          <w:rFonts w:ascii="Times New Roman" w:hAnsi="Times New Roman"/>
          <w:sz w:val="20"/>
          <w:szCs w:val="20"/>
        </w:rPr>
        <w:t xml:space="preserve">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muitos mecanismos diferentes, desde o acúmulo de metabólitos nas fibras musculares até a geração de um comando motor inadequado no córtex motor, e que não existe um mecanismo global responsável pela fadiga muscular.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Em vez disso, os mecanismos que causam fadiga são específicos da tarefa que está sendo executada.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O desenvolvimento da fadiga muscular é tipicamente quantificado como um declínio na força ou capacidade de potência máxima do músculo, o que significa que contrações submáximas podem ser sustentadas ap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ós o início da fadiga muscular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(ENOKA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;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DUCHATEAU, 2007, s/p).</w:t>
      </w:r>
    </w:p>
    <w:p w:rsidR="009E1D65" w:rsidRPr="00A41713" w:rsidRDefault="009E1D65" w:rsidP="00A13069">
      <w:pPr>
        <w:spacing w:after="0" w:line="240" w:lineRule="auto"/>
        <w:ind w:left="2124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9E1D65" w:rsidRPr="00E70A98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Dessa forma, o diagnóstico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 fadiga muscular depende de fatores associados a contrações e não pode ser analisado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 modo singular, o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 seja, decorre da simultaneidade de acontecimentos, variando em escala de intensidade, visto que a fadiga não irá cessar a funcionalidade do músculo em ação, mas, resultar em um desempenho abaixo do esperado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(DUCHATEAU, 2007, s/p)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1D65" w:rsidRPr="0052623A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Em analogia ao termo fadiga, é importante ressaltar a extensão dessa palavra de três formas: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1) Fadiga periférica, a qual abrange mecanismos de perda de torque, atribuíveis a eventos distais à junção neuromuscular, ou seja, no interior das fibras musculares; 2) Fadiga central, em que a perda de torque é atribuída a eventos proximais à junção neuromuscular, ou seja, residem no sistema nervoso; e 3) “Fadiga global” ou fadiga neuromuscular, a qual é representada por uma queda na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Contração Voluntária Máxima (CVM), como resultado dos efeitos combinados da fadiga periférica e central (POOLE et al., 2006).</w:t>
      </w:r>
    </w:p>
    <w:p w:rsidR="009E1D65" w:rsidRPr="00E70A98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Em suma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percebe-se que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 fadiga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pode ser muscular, abrangendo apenas a fibra, do sistema nervoso, ou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ainda, afetar a CVM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decorrente da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interação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entre os dois tipos de fadiga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supracitados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Essas variações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ocorrem também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devido à baixa ou alta intensidade mediadas pelo esforço físico proposto, resultando no esgotamento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(POOLE et al., 2006)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E1D65" w:rsidRPr="00E70A98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Santos,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Dezan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Sarraf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(2003) afirmam que, u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 aspecto importante relacionado à fadiga central durante o exercício físico de longa duração e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de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baixa intensidade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refere-se à interação de alguns neurotransmi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ssores cerebrais. Por exemplo, a serotonina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pode estar envolvida com o sistema de fadiga muscular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decorrente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de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alterações na </w:t>
      </w:r>
      <w:r w:rsidR="00385C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percepção do esforço muscular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devido a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sua função na regula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ção do ciclo circadiano.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Ou seja, esse hormônio – sintetizado pelos neurônios serotoninérgicos – depende da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sua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liberação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pelo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neurônio, por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um processo conhecido como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exocitose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que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faz com que a serotonina fique na fenda sináptica e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ligue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-se, consequentemente, com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receptores de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membrana pós-sináptica, influenciando a neurotransmissão no sistema nervoso central.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Ainda,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Rohfls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 colaboradores (2005) também explicitaram essa relação, explanando que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Pr="00E70A98">
        <w:rPr>
          <w:rFonts w:ascii="Times New Roman" w:hAnsi="Times New Roman"/>
          <w:sz w:val="24"/>
          <w:szCs w:val="24"/>
        </w:rPr>
        <w:t xml:space="preserve"> “Hipótese da Fadiga Central” relaciona os sinais e sintomas da </w:t>
      </w:r>
      <w:r>
        <w:rPr>
          <w:rFonts w:ascii="Times New Roman" w:hAnsi="Times New Roman"/>
          <w:sz w:val="24"/>
          <w:szCs w:val="24"/>
        </w:rPr>
        <w:t>síndrome do excesso de treinamento co</w:t>
      </w:r>
      <w:r w:rsidRPr="00E70A98">
        <w:rPr>
          <w:rFonts w:ascii="Times New Roman" w:hAnsi="Times New Roman"/>
          <w:sz w:val="24"/>
          <w:szCs w:val="24"/>
        </w:rPr>
        <w:t>m sintomas semelhantes aos que ocorrem quando a concentração do neurotransmissor cer</w:t>
      </w:r>
      <w:r>
        <w:rPr>
          <w:rFonts w:ascii="Times New Roman" w:hAnsi="Times New Roman"/>
          <w:sz w:val="24"/>
          <w:szCs w:val="24"/>
        </w:rPr>
        <w:t>ebral, a serotonina, aumenta</w:t>
      </w:r>
      <w:r w:rsidRPr="00E70A98">
        <w:rPr>
          <w:rFonts w:ascii="Times New Roman" w:hAnsi="Times New Roman"/>
          <w:sz w:val="24"/>
          <w:szCs w:val="24"/>
        </w:rPr>
        <w:t xml:space="preserve">. Tem sido demonstrado que o nível de serotonina cerebral depende do triptofano livre no plasma, que, por sua vez, aumenta </w:t>
      </w:r>
      <w:r>
        <w:rPr>
          <w:rFonts w:ascii="Times New Roman" w:hAnsi="Times New Roman"/>
          <w:sz w:val="24"/>
          <w:szCs w:val="24"/>
        </w:rPr>
        <w:t xml:space="preserve">de forma direta com </w:t>
      </w:r>
      <w:r w:rsidRPr="00E70A98">
        <w:rPr>
          <w:rFonts w:ascii="Times New Roman" w:hAnsi="Times New Roman"/>
          <w:sz w:val="24"/>
          <w:szCs w:val="24"/>
        </w:rPr>
        <w:t xml:space="preserve">a concentração de ácidos graxos livres. Dessa forma, o aumento da serotonina age de modo proporcional ao aumento da hipótese de acontecimentos de fadiga central. </w:t>
      </w:r>
    </w:p>
    <w:p w:rsidR="009E1D65" w:rsidRPr="003A6A18" w:rsidRDefault="009E1D65" w:rsidP="009E1D6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70A98">
        <w:rPr>
          <w:rFonts w:ascii="Times New Roman" w:hAnsi="Times New Roman"/>
          <w:sz w:val="24"/>
          <w:szCs w:val="24"/>
        </w:rPr>
        <w:t>Consoante com esse viés de argumentação,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0A98">
        <w:rPr>
          <w:rFonts w:ascii="Times New Roman" w:hAnsi="Times New Roman"/>
          <w:sz w:val="24"/>
          <w:szCs w:val="24"/>
        </w:rPr>
        <w:t>o neurologista Ricard</w:t>
      </w:r>
      <w:r>
        <w:rPr>
          <w:rFonts w:ascii="Times New Roman" w:hAnsi="Times New Roman"/>
          <w:sz w:val="24"/>
          <w:szCs w:val="24"/>
        </w:rPr>
        <w:t>o T</w:t>
      </w:r>
      <w:r w:rsidRPr="00E70A98">
        <w:rPr>
          <w:rFonts w:ascii="Times New Roman" w:hAnsi="Times New Roman"/>
          <w:sz w:val="24"/>
          <w:szCs w:val="24"/>
        </w:rPr>
        <w:t>eixeira</w:t>
      </w:r>
      <w:r>
        <w:rPr>
          <w:rFonts w:ascii="Times New Roman" w:hAnsi="Times New Roman"/>
          <w:sz w:val="24"/>
          <w:szCs w:val="24"/>
        </w:rPr>
        <w:t xml:space="preserve"> (2016)</w:t>
      </w:r>
      <w:r w:rsidRPr="00E70A98">
        <w:rPr>
          <w:rFonts w:ascii="Times New Roman" w:hAnsi="Times New Roman"/>
          <w:sz w:val="24"/>
          <w:szCs w:val="24"/>
        </w:rPr>
        <w:t xml:space="preserve"> assegura que as mulheres têm tendência em apresentar maior sistema do neurotransmissor serotonina, uma vez que apresentam </w:t>
      </w:r>
      <w:r>
        <w:rPr>
          <w:rFonts w:ascii="Times New Roman" w:hAnsi="Times New Roman"/>
          <w:sz w:val="24"/>
          <w:szCs w:val="24"/>
        </w:rPr>
        <w:t>maior</w:t>
      </w:r>
      <w:r w:rsidRPr="00E70A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concentração plasmática</w:t>
      </w:r>
      <w:r w:rsidRPr="00E70A98">
        <w:rPr>
          <w:rFonts w:ascii="Times New Roman" w:hAnsi="Times New Roman"/>
          <w:sz w:val="24"/>
          <w:szCs w:val="24"/>
        </w:rPr>
        <w:t xml:space="preserve"> e mais receptores em algum</w:t>
      </w:r>
      <w:r>
        <w:rPr>
          <w:rFonts w:ascii="Times New Roman" w:hAnsi="Times New Roman"/>
          <w:sz w:val="24"/>
          <w:szCs w:val="24"/>
        </w:rPr>
        <w:t>as regiões do cérebro. Exceto no</w:t>
      </w:r>
      <w:r w:rsidRPr="00E70A98">
        <w:rPr>
          <w:rFonts w:ascii="Times New Roman" w:hAnsi="Times New Roman"/>
          <w:sz w:val="24"/>
          <w:szCs w:val="24"/>
        </w:rPr>
        <w:t xml:space="preserve">s casos de depressão, os quais são característicos por terem menor concentração de proteínas transportadoras do neurotransmissor. </w:t>
      </w:r>
      <w:r>
        <w:rPr>
          <w:rFonts w:ascii="Times New Roman" w:hAnsi="Times New Roman"/>
          <w:sz w:val="24"/>
          <w:szCs w:val="24"/>
        </w:rPr>
        <w:t>Portanto, a mulher, nesses casos, é mais propensa a desencadear episódios de fadiga muscular com a hipótese de que ela acomete-se próximo às junções neuromusculares por ter contato direto com o aumento da serotonina – que é mais responsiva nas mulheres, geralmente.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Especificando a questão norteadora da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fadiga, conforme explicitações,</w:t>
      </w:r>
    </w:p>
    <w:p w:rsidR="009E1D65" w:rsidRDefault="009E1D65" w:rsidP="00A13069">
      <w:pPr>
        <w:spacing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9E1D65" w:rsidRPr="004D5A39" w:rsidRDefault="009E1D65" w:rsidP="00A13069">
      <w:pPr>
        <w:spacing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4D5A3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[...] </w:t>
      </w:r>
      <w:r w:rsidRPr="004D5A39">
        <w:rPr>
          <w:rFonts w:ascii="Times New Roman" w:hAnsi="Times New Roman"/>
          <w:sz w:val="20"/>
          <w:szCs w:val="20"/>
        </w:rPr>
        <w:t>foi desenvolvida hipótese de que o sarcolema pode ser o sítio de fadiga em razão de sua incapacidade de manter as concentrações de Na</w:t>
      </w:r>
      <w:r w:rsidRPr="00D85159">
        <w:rPr>
          <w:rFonts w:ascii="Times New Roman" w:hAnsi="Times New Roman"/>
          <w:sz w:val="20"/>
          <w:szCs w:val="20"/>
          <w:vertAlign w:val="superscript"/>
        </w:rPr>
        <w:t>+</w:t>
      </w:r>
      <w:r w:rsidRPr="004D5A39">
        <w:rPr>
          <w:rFonts w:ascii="Times New Roman" w:hAnsi="Times New Roman"/>
          <w:sz w:val="20"/>
          <w:szCs w:val="20"/>
        </w:rPr>
        <w:t xml:space="preserve"> e de K</w:t>
      </w:r>
      <w:r w:rsidRPr="00D70519">
        <w:rPr>
          <w:rFonts w:ascii="Times New Roman" w:hAnsi="Times New Roman"/>
          <w:sz w:val="20"/>
          <w:szCs w:val="20"/>
          <w:vertAlign w:val="superscript"/>
        </w:rPr>
        <w:t>+</w:t>
      </w:r>
      <w:r w:rsidRPr="004D5A39">
        <w:rPr>
          <w:rFonts w:ascii="Times New Roman" w:hAnsi="Times New Roman"/>
          <w:sz w:val="20"/>
          <w:szCs w:val="20"/>
        </w:rPr>
        <w:t xml:space="preserve"> durante estimulação repetida. </w:t>
      </w:r>
      <w:r w:rsidRPr="004D5A39">
        <w:rPr>
          <w:rFonts w:ascii="Times New Roman" w:hAnsi="Times New Roman"/>
          <w:sz w:val="20"/>
          <w:szCs w:val="20"/>
        </w:rPr>
        <w:lastRenderedPageBreak/>
        <w:t>Quando a Na</w:t>
      </w:r>
      <w:r w:rsidRPr="00D70519">
        <w:rPr>
          <w:rFonts w:ascii="Times New Roman" w:hAnsi="Times New Roman"/>
          <w:sz w:val="20"/>
          <w:szCs w:val="20"/>
          <w:vertAlign w:val="superscript"/>
        </w:rPr>
        <w:t>+</w:t>
      </w:r>
      <w:r w:rsidRPr="004D5A39">
        <w:rPr>
          <w:rFonts w:ascii="Times New Roman" w:hAnsi="Times New Roman"/>
          <w:sz w:val="20"/>
          <w:szCs w:val="20"/>
        </w:rPr>
        <w:t>/K</w:t>
      </w:r>
      <w:r w:rsidRPr="00D70519">
        <w:rPr>
          <w:rFonts w:ascii="Times New Roman" w:hAnsi="Times New Roman"/>
          <w:sz w:val="20"/>
          <w:szCs w:val="20"/>
          <w:vertAlign w:val="superscript"/>
        </w:rPr>
        <w:t>+</w:t>
      </w:r>
      <w:r>
        <w:rPr>
          <w:rFonts w:ascii="Times New Roman" w:hAnsi="Times New Roman"/>
          <w:sz w:val="20"/>
          <w:szCs w:val="20"/>
        </w:rPr>
        <w:t>-</w:t>
      </w:r>
      <w:r w:rsidRPr="004D5A39">
        <w:rPr>
          <w:rFonts w:ascii="Times New Roman" w:hAnsi="Times New Roman"/>
          <w:sz w:val="20"/>
          <w:szCs w:val="20"/>
        </w:rPr>
        <w:t>ATPase não pode ser mantida, o K</w:t>
      </w:r>
      <w:r w:rsidRPr="00D70519">
        <w:rPr>
          <w:rFonts w:ascii="Times New Roman" w:hAnsi="Times New Roman"/>
          <w:sz w:val="20"/>
          <w:szCs w:val="20"/>
          <w:vertAlign w:val="superscript"/>
        </w:rPr>
        <w:t>+</w:t>
      </w:r>
      <w:r w:rsidRPr="004D5A39">
        <w:rPr>
          <w:rFonts w:ascii="Times New Roman" w:hAnsi="Times New Roman"/>
          <w:sz w:val="20"/>
          <w:szCs w:val="20"/>
        </w:rPr>
        <w:t xml:space="preserve"> se acumula no exterior da membrana e diminui no interior da célula e isto acarreta uma despolarização da célula e uma redução do potencial de ação. A despolarização gradual do sarcolema poderia acarretar uma alteração da função dos túbulos T, incluindo um bloqueio do seu potencial de ação (</w:t>
      </w:r>
      <w:r w:rsidRPr="004D5A3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NETO, MOREIRA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</w:t>
      </w:r>
      <w:r w:rsidRPr="004D5A3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TEODORO, 2008, p</w:t>
      </w:r>
      <w:r w:rsidR="0006072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  <w:r w:rsidRPr="004D5A3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84).</w:t>
      </w:r>
    </w:p>
    <w:p w:rsidR="009E1D65" w:rsidRDefault="009E1D65" w:rsidP="00A130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1D65" w:rsidRPr="00E70A98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ab/>
        <w:t xml:space="preserve">O </w:t>
      </w:r>
      <w:r w:rsidRPr="00E70A98">
        <w:rPr>
          <w:rFonts w:ascii="Times New Roman" w:hAnsi="Times New Roman"/>
          <w:sz w:val="24"/>
          <w:szCs w:val="24"/>
        </w:rPr>
        <w:t xml:space="preserve">sarcolema é o tecido conjuntivo que envolve a fibra muscular que varia a medida que as concentrações dos íons modificam-se do meio intracelular para o extracelular ou o inverso. Assim, o processo de contrações </w:t>
      </w:r>
      <w:r>
        <w:rPr>
          <w:rFonts w:ascii="Times New Roman" w:hAnsi="Times New Roman"/>
          <w:sz w:val="24"/>
          <w:szCs w:val="24"/>
        </w:rPr>
        <w:t xml:space="preserve">musculares </w:t>
      </w:r>
      <w:r w:rsidRPr="00E70A98">
        <w:rPr>
          <w:rFonts w:ascii="Times New Roman" w:hAnsi="Times New Roman"/>
          <w:sz w:val="24"/>
          <w:szCs w:val="24"/>
        </w:rPr>
        <w:t>rápidas</w:t>
      </w:r>
      <w:r>
        <w:rPr>
          <w:rFonts w:ascii="Times New Roman" w:hAnsi="Times New Roman"/>
          <w:sz w:val="24"/>
          <w:szCs w:val="24"/>
        </w:rPr>
        <w:t>,</w:t>
      </w:r>
      <w:r w:rsidRPr="00E70A98">
        <w:rPr>
          <w:rFonts w:ascii="Times New Roman" w:hAnsi="Times New Roman"/>
          <w:sz w:val="24"/>
          <w:szCs w:val="24"/>
        </w:rPr>
        <w:t xml:space="preserve"> demanda trocas </w:t>
      </w:r>
      <w:r>
        <w:rPr>
          <w:rFonts w:ascii="Times New Roman" w:hAnsi="Times New Roman"/>
          <w:sz w:val="24"/>
          <w:szCs w:val="24"/>
        </w:rPr>
        <w:t>iônicas na mesma intensidade</w:t>
      </w:r>
      <w:r w:rsidRPr="00E70A9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porém, </w:t>
      </w:r>
      <w:r w:rsidRPr="00E70A98">
        <w:rPr>
          <w:rFonts w:ascii="Times New Roman" w:hAnsi="Times New Roman"/>
          <w:sz w:val="24"/>
          <w:szCs w:val="24"/>
        </w:rPr>
        <w:t xml:space="preserve">às vezes elas não ocorrem na velocidade </w:t>
      </w:r>
      <w:r>
        <w:rPr>
          <w:rFonts w:ascii="Times New Roman" w:hAnsi="Times New Roman"/>
          <w:sz w:val="24"/>
          <w:szCs w:val="24"/>
        </w:rPr>
        <w:t>adequada</w:t>
      </w:r>
      <w:r w:rsidRPr="00E70A98">
        <w:rPr>
          <w:rFonts w:ascii="Times New Roman" w:hAnsi="Times New Roman"/>
          <w:sz w:val="24"/>
          <w:szCs w:val="24"/>
        </w:rPr>
        <w:t>, impedindo que o potencial de ação – que é o motor da sensibilização para gerar uma ação –, aconteça de modo adequado. Com isso, essa inoperância muscular também gera a fadiga</w:t>
      </w:r>
      <w:r>
        <w:rPr>
          <w:rFonts w:ascii="Times New Roman" w:hAnsi="Times New Roman"/>
          <w:sz w:val="24"/>
          <w:szCs w:val="24"/>
        </w:rPr>
        <w:t xml:space="preserve"> (NETO, MOREIRA, TEODORO, 2008, p</w:t>
      </w:r>
      <w:r w:rsidR="0006072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84)</w:t>
      </w:r>
      <w:r w:rsidRPr="00E70A98">
        <w:rPr>
          <w:rFonts w:ascii="Times New Roman" w:hAnsi="Times New Roman"/>
          <w:sz w:val="24"/>
          <w:szCs w:val="24"/>
        </w:rPr>
        <w:t>.</w:t>
      </w:r>
    </w:p>
    <w:p w:rsidR="009E1D65" w:rsidRPr="00E70A98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C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ontinuando a análise da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palavra fadiga, é primordial distinguir ela da capacidade de dar sequ</w:t>
      </w:r>
      <w:r w:rsidR="002C0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ência à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tarefa que está sendo realizada,</w:t>
      </w:r>
    </w:p>
    <w:p w:rsidR="009E1D65" w:rsidRPr="00A13069" w:rsidRDefault="009E1D65" w:rsidP="00A13069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hd w:val="clear" w:color="auto" w:fill="FFFFFF"/>
        </w:rPr>
      </w:pPr>
    </w:p>
    <w:p w:rsidR="009E1D65" w:rsidRPr="000D0933" w:rsidRDefault="009E1D65" w:rsidP="00A13069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  <w:szCs w:val="20"/>
        </w:rPr>
      </w:pPr>
      <w:r w:rsidRPr="00A41713">
        <w:rPr>
          <w:color w:val="000000"/>
          <w:sz w:val="20"/>
          <w:szCs w:val="20"/>
          <w:shd w:val="clear" w:color="auto" w:fill="FFFFFF"/>
        </w:rPr>
        <w:t>Consequentemente, a fadiga muscular não é o ponto de falha da tarefa ou o momento em que os músculos se exaurem.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A41713">
        <w:rPr>
          <w:color w:val="000000"/>
          <w:sz w:val="20"/>
          <w:szCs w:val="20"/>
          <w:shd w:val="clear" w:color="auto" w:fill="FFFFFF"/>
        </w:rPr>
        <w:t>Antes, a fadiga muscular é uma diminuição da força ou potência máxima que os músculos envolvidos podem produzir e se desenvolve gradualmente logo após o início da atividade física sustentada.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A41713">
        <w:rPr>
          <w:color w:val="000000"/>
          <w:sz w:val="20"/>
          <w:szCs w:val="20"/>
          <w:shd w:val="clear" w:color="auto" w:fill="FFFFFF"/>
        </w:rPr>
        <w:t>Um protocolo comum usado para quantificar o desenvolvimento da fadiga muscular é interromper o exercício fatigante com breves contrações máximas (voluntárias ou evocadas eletricamente) para estimar o declínio na capacidade máxima de força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0D0933">
        <w:rPr>
          <w:color w:val="000000"/>
          <w:sz w:val="20"/>
          <w:szCs w:val="20"/>
          <w:shd w:val="clear" w:color="auto" w:fill="FFFFFF"/>
        </w:rPr>
        <w:t xml:space="preserve">(Merton, 1954; </w:t>
      </w:r>
      <w:proofErr w:type="spellStart"/>
      <w:r w:rsidRPr="000D0933">
        <w:rPr>
          <w:color w:val="000000"/>
          <w:sz w:val="20"/>
          <w:szCs w:val="20"/>
          <w:shd w:val="clear" w:color="auto" w:fill="FFFFFF"/>
        </w:rPr>
        <w:t>Bigland</w:t>
      </w:r>
      <w:proofErr w:type="spellEnd"/>
      <w:r w:rsidRPr="000D0933">
        <w:rPr>
          <w:color w:val="000000"/>
          <w:sz w:val="20"/>
          <w:szCs w:val="20"/>
          <w:shd w:val="clear" w:color="auto" w:fill="FFFFFF"/>
        </w:rPr>
        <w:t>-Ritchie et al.</w:t>
      </w:r>
      <w:r>
        <w:rPr>
          <w:color w:val="000000"/>
          <w:sz w:val="20"/>
          <w:szCs w:val="20"/>
          <w:shd w:val="clear" w:color="auto" w:fill="FFFFFF"/>
        </w:rPr>
        <w:t>,</w:t>
      </w:r>
      <w:r w:rsidRPr="000D0933">
        <w:rPr>
          <w:color w:val="000000"/>
          <w:sz w:val="20"/>
          <w:szCs w:val="20"/>
          <w:shd w:val="clear" w:color="auto" w:fill="FFFFFF"/>
        </w:rPr>
        <w:t xml:space="preserve"> 1986; Hunter </w:t>
      </w:r>
      <w:r>
        <w:rPr>
          <w:color w:val="000000"/>
          <w:sz w:val="20"/>
          <w:szCs w:val="20"/>
          <w:shd w:val="clear" w:color="auto" w:fill="FFFFFF"/>
        </w:rPr>
        <w:t>et al.,</w:t>
      </w:r>
      <w:r w:rsidRPr="000D0933">
        <w:rPr>
          <w:color w:val="000000"/>
          <w:sz w:val="20"/>
          <w:szCs w:val="20"/>
          <w:shd w:val="clear" w:color="auto" w:fill="FFFFFF"/>
        </w:rPr>
        <w:t xml:space="preserve"> 2004; </w:t>
      </w:r>
      <w:proofErr w:type="spellStart"/>
      <w:r w:rsidRPr="000D0933">
        <w:rPr>
          <w:color w:val="000000"/>
          <w:sz w:val="20"/>
          <w:szCs w:val="20"/>
          <w:shd w:val="clear" w:color="auto" w:fill="FFFFFF"/>
        </w:rPr>
        <w:t>Søgaard</w:t>
      </w:r>
      <w:proofErr w:type="spellEnd"/>
      <w:r w:rsidRPr="000D0933">
        <w:rPr>
          <w:color w:val="000000"/>
          <w:sz w:val="20"/>
          <w:szCs w:val="20"/>
          <w:shd w:val="clear" w:color="auto" w:fill="FFFFFF"/>
        </w:rPr>
        <w:t xml:space="preserve"> et al</w:t>
      </w:r>
      <w:r>
        <w:rPr>
          <w:color w:val="000000"/>
          <w:sz w:val="20"/>
          <w:szCs w:val="20"/>
          <w:shd w:val="clear" w:color="auto" w:fill="FFFFFF"/>
        </w:rPr>
        <w:t>.,</w:t>
      </w:r>
      <w:r w:rsidRPr="000D0933">
        <w:rPr>
          <w:color w:val="000000"/>
          <w:sz w:val="20"/>
          <w:szCs w:val="20"/>
          <w:shd w:val="clear" w:color="auto" w:fill="FFFFFF"/>
        </w:rPr>
        <w:t xml:space="preserve"> 2006)</w:t>
      </w:r>
      <w:r w:rsidRPr="000D093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0D0933">
        <w:rPr>
          <w:sz w:val="20"/>
          <w:szCs w:val="20"/>
        </w:rPr>
        <w:t>Da mesma forma, a quantidade de fadiga muscular causada por uma intervenção pode ser quantificada como o declínio da força ou potência máxima medida imediatamente após a contração fatigante (Taylor et al.</w:t>
      </w:r>
      <w:r>
        <w:rPr>
          <w:sz w:val="20"/>
          <w:szCs w:val="20"/>
        </w:rPr>
        <w:t>,</w:t>
      </w:r>
      <w:r w:rsidR="002C0F7F">
        <w:rPr>
          <w:sz w:val="20"/>
          <w:szCs w:val="20"/>
        </w:rPr>
        <w:t xml:space="preserve"> 1996</w:t>
      </w:r>
      <w:r w:rsidRPr="000D0933">
        <w:rPr>
          <w:sz w:val="20"/>
          <w:szCs w:val="20"/>
        </w:rPr>
        <w:t xml:space="preserve">; </w:t>
      </w:r>
      <w:proofErr w:type="spellStart"/>
      <w:r w:rsidRPr="000D0933">
        <w:rPr>
          <w:sz w:val="20"/>
          <w:szCs w:val="20"/>
        </w:rPr>
        <w:t>Griffin</w:t>
      </w:r>
      <w:proofErr w:type="spellEnd"/>
      <w:r w:rsidRPr="000D0933">
        <w:rPr>
          <w:sz w:val="20"/>
          <w:szCs w:val="20"/>
        </w:rPr>
        <w:t xml:space="preserve"> et al.</w:t>
      </w:r>
      <w:r>
        <w:rPr>
          <w:sz w:val="20"/>
          <w:szCs w:val="20"/>
        </w:rPr>
        <w:t>,</w:t>
      </w:r>
      <w:r w:rsidRPr="000D0933">
        <w:rPr>
          <w:sz w:val="20"/>
          <w:szCs w:val="20"/>
        </w:rPr>
        <w:t xml:space="preserve"> 2001; Hunter et al.</w:t>
      </w:r>
      <w:r>
        <w:rPr>
          <w:sz w:val="20"/>
          <w:szCs w:val="20"/>
        </w:rPr>
        <w:t>,</w:t>
      </w:r>
      <w:r w:rsidRPr="000D0933">
        <w:rPr>
          <w:sz w:val="20"/>
          <w:szCs w:val="20"/>
        </w:rPr>
        <w:t xml:space="preserve"> 2004; </w:t>
      </w:r>
      <w:proofErr w:type="spellStart"/>
      <w:r w:rsidRPr="000D0933">
        <w:rPr>
          <w:sz w:val="20"/>
          <w:szCs w:val="20"/>
        </w:rPr>
        <w:t>Lévénez</w:t>
      </w:r>
      <w:proofErr w:type="spellEnd"/>
      <w:r w:rsidRPr="000D0933">
        <w:rPr>
          <w:sz w:val="20"/>
          <w:szCs w:val="20"/>
        </w:rPr>
        <w:t xml:space="preserve"> et al.</w:t>
      </w:r>
      <w:r>
        <w:rPr>
          <w:sz w:val="20"/>
          <w:szCs w:val="20"/>
        </w:rPr>
        <w:t>,</w:t>
      </w:r>
      <w:r w:rsidRPr="000D0933">
        <w:rPr>
          <w:sz w:val="20"/>
          <w:szCs w:val="20"/>
        </w:rPr>
        <w:t xml:space="preserve"> 2005; </w:t>
      </w:r>
      <w:proofErr w:type="spellStart"/>
      <w:r w:rsidRPr="000D0933">
        <w:rPr>
          <w:sz w:val="20"/>
          <w:szCs w:val="20"/>
        </w:rPr>
        <w:t>McNeil</w:t>
      </w:r>
      <w:proofErr w:type="spellEnd"/>
      <w:r w:rsidRPr="000D0933">
        <w:rPr>
          <w:sz w:val="20"/>
          <w:szCs w:val="20"/>
        </w:rPr>
        <w:t xml:space="preserve"> et al.</w:t>
      </w:r>
      <w:r>
        <w:rPr>
          <w:sz w:val="20"/>
          <w:szCs w:val="20"/>
        </w:rPr>
        <w:t>,</w:t>
      </w:r>
      <w:r w:rsidRPr="000D0933">
        <w:rPr>
          <w:sz w:val="20"/>
          <w:szCs w:val="20"/>
        </w:rPr>
        <w:t xml:space="preserve"> </w:t>
      </w:r>
      <w:proofErr w:type="gramStart"/>
      <w:r w:rsidRPr="000D0933">
        <w:rPr>
          <w:sz w:val="20"/>
          <w:szCs w:val="20"/>
        </w:rPr>
        <w:t>2006 ).”</w:t>
      </w:r>
      <w:proofErr w:type="gramEnd"/>
      <w:r w:rsidRPr="000D0933">
        <w:rPr>
          <w:sz w:val="20"/>
          <w:szCs w:val="20"/>
        </w:rPr>
        <w:t xml:space="preserve"> (ENOKA e DUCHATEAU, 2007, s/p).</w:t>
      </w:r>
    </w:p>
    <w:p w:rsidR="009E1D65" w:rsidRPr="00A13069" w:rsidRDefault="009E1D65" w:rsidP="00A1306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9E1D65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E70A98">
        <w:rPr>
          <w:color w:val="000000"/>
          <w:shd w:val="clear" w:color="auto" w:fill="FFFFFF"/>
        </w:rPr>
        <w:tab/>
        <w:t xml:space="preserve">Nesse contexto, a fadiga não é caracterizada por ter agravamento súbito, nem por necessitar que a pessoa pare a contração muscular no momento em que ela </w:t>
      </w:r>
      <w:r w:rsidR="002C0F7F">
        <w:rPr>
          <w:color w:val="000000"/>
          <w:shd w:val="clear" w:color="auto" w:fill="FFFFFF"/>
        </w:rPr>
        <w:t>se iniciou</w:t>
      </w:r>
      <w:r w:rsidRPr="00E70A98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 xml:space="preserve">O </w:t>
      </w:r>
      <w:r w:rsidRPr="00E70A98">
        <w:rPr>
          <w:color w:val="000000"/>
          <w:shd w:val="clear" w:color="auto" w:fill="FFFFFF"/>
        </w:rPr>
        <w:t>movimento se tornará comprometido aos poucos e exigirá maior esforço físico. Assim, o fator que será analisado permeia a manifestação dela no âmbito masculino e no feminino, partindo do pressuposto que há diferenças entre esses gêneros e, seguidamente, que as características apresentadas divergem quando são encontradas em ambos os sexos</w:t>
      </w:r>
      <w:r>
        <w:rPr>
          <w:color w:val="000000"/>
          <w:shd w:val="clear" w:color="auto" w:fill="FFFFFF"/>
        </w:rPr>
        <w:t xml:space="preserve"> (ENOKA e DUCHATEAU, 2007, s/p).</w:t>
      </w:r>
    </w:p>
    <w:p w:rsidR="009E1D65" w:rsidRPr="00987EA5" w:rsidRDefault="00060728" w:rsidP="000607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Além disso, “a fatigabilidade do músculo geralmente é resolvida em poucas horas, enquanto os danos musculares podem prejudicar a geração de força por até 7 dias” (HUNTER, 2014, s/p). Por meio disso, é importante ressaltar que existe diferença entre dano muscular e fadiga, e que as consequências causadas no músculo diferem desde o tempo que demanda para recuperação até os sintomas que aparecem após o problema no local. A fadiga é momentânea e permite que a pessoa execute exercícios ou volte a</w:t>
      </w:r>
      <w:r w:rsidR="002C0F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contrair o músculo logo depois;</w:t>
      </w:r>
      <w:r w:rsidR="009E1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já</w:t>
      </w:r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o dano muscular demanda maior </w:t>
      </w:r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tempo de recuperação</w:t>
      </w:r>
      <w:r w:rsidR="009E1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 acordo com</w:t>
      </w:r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</w:t>
      </w:r>
      <w:r w:rsidR="009E1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erton</w:t>
      </w:r>
      <w:proofErr w:type="spellEnd"/>
      <w:r w:rsidR="009E1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 colaboradores (2012)</w:t>
      </w:r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pode causar danos nas fibras musculares ou no tecido conjuntivo, resultando na queda de produção da força</w:t>
      </w:r>
      <w:r w:rsidR="009E1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</w:t>
      </w:r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aumento da dor muscular.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É importante salientar que a fadiga muscular está pautada na relação de duração, tempo e potência da ação muscular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“Evidências convincentes indicaram que ela está consagrada no conceito de 'poder crítico' (PC).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Na sua essência, esse conceito </w:t>
      </w:r>
      <w:r w:rsidRPr="00925188">
        <w:rPr>
          <w:rStyle w:val="nfase"/>
          <w:rFonts w:ascii="Times New Roman" w:hAnsi="Times New Roman"/>
          <w:color w:val="000000"/>
          <w:sz w:val="20"/>
          <w:szCs w:val="20"/>
          <w:shd w:val="clear" w:color="auto" w:fill="FFFFFF"/>
        </w:rPr>
        <w:t>descreve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a duração tolerável do exercício de intensidade severa.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Quando o tempo até o limite de tolerância é plotado em relação a velocidades constantes específicas ou a saídas de potência, o relacionamento não é linear (como se poderia esperar ingenuamente), mas é bastante curvilíneo, com a capacidade de sustentar o exercício diminuindo mais acentuadamente em comparação com os valores mais al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tos.” (POOLE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et al., 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2006, s/p).</w:t>
      </w: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Pr="00E70A98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Visto isso, por depender desses três fatores, do ponto de vista matemático, a relação entre essas grandezas é caracterizada como uma hipérbole – curva explicitada em um gráfico que pode ser ascendente ou descendente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(POOLE et al., 2006, s/p)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Consoante ao exposto, </w:t>
      </w: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“[...]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a relação poder humano-duração é hiperbólica por natureza, não apenas quando o desempenho de um único indivíduo é avaliado, mas também quando os melhores desempenhos humanos são estabelecidos por diferentes indivíduos.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Sabe-se também que essa relação hiperbólica de poder-duração se aplica não apenas a indivíduos que realizam uma ampla gama de atividades de corpo inteiro (ciclismo, corrida, remo, natação), mas também quando o exercício é confinado a um único músculo ou articulação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(16, 61,48 rev. 47,48). (POOLE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et al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  <w:r w:rsidRPr="0092518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, 2006, s/p). </w:t>
      </w: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Ou seja, analisando um grupo de músculos ou apenas um deles, a interpretação da fadiga pode ser analisada perante os mesmos critérios propostos, sempre partindo do poder crítico presente na curva hiperbólica matemática, a fim de melhor descrever os processos de esgotamento muscular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(POOLE et al., 2006, s/p)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1D65" w:rsidRPr="00E70A98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Além desse paralelismo entre poder e duração, o pico de torque também influencia diretamente no processo da fadiga muscular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Pico de torque foi o fator que mais explicou as variações da fadiga muscular, permanecendo associado de forma negativa e independente mesmo depois do ajuste para as outras variáveis explicativas. Pico de torque representa a força muscular máxima do indivíduo, refletindo o ponto de maior desempenho muscular no teste </w:t>
      </w:r>
      <w:proofErr w:type="spellStart"/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isocinético</w:t>
      </w:r>
      <w:proofErr w:type="spellEnd"/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, é o parâmetro mais descrito nas avaliações </w:t>
      </w:r>
      <w:proofErr w:type="spellStart"/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isocinéticas</w:t>
      </w:r>
      <w:proofErr w:type="spellEnd"/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do desempenho muscular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  <w:vertAlign w:val="superscript"/>
        </w:rPr>
        <w:t>24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Nossos resultados demonstraram que o aumento do pico de torque esteve associad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o ao aumento da fadiga muscular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(SILVA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et al.,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2011, s/p)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9E1D65" w:rsidRPr="00A13069" w:rsidRDefault="009E1D65" w:rsidP="00A13069">
      <w:pPr>
        <w:spacing w:after="0" w:line="240" w:lineRule="auto"/>
        <w:ind w:left="212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Pr="00E70A98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ab/>
        <w:t>Diante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isso, a força máxima atingida por um homem, pelo fato de a massa muscular ser mais abrangente e por ela ser a desencadeadora da força física, é maior em comparação com as mulheres. Portanto, como a proporção de força e fadiga muscular é de modo direto, os homens tem a chance de desenvolver a fadiga com maior rapidez, diminuindo o desempenho físico, sem excluir, em condições normais, a capacidade de explosão do músculo.</w:t>
      </w:r>
    </w:p>
    <w:p w:rsidR="009E1D65" w:rsidRDefault="00E529CF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Em consideração à</w:t>
      </w:r>
      <w:r w:rsidR="009E1D65"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capacidade de sustentação de contração, percebe-se a primária diferença explícita entre os gêneros, uma vez que</w:t>
      </w:r>
      <w:r w:rsidR="009E1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1306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As </w:t>
      </w:r>
      <w:r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mulheres geralmente são capazes de sustentar uma contração por um período mais longo, especialmente em intensidades de contração mais baixas (</w:t>
      </w:r>
      <w:hyperlink r:id="rId8" w:anchor="b43" w:history="1"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Hicks</w:t>
        </w:r>
        <w:r w:rsidR="00060728"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A13069">
          <w:rPr>
            <w:rStyle w:val="nfase"/>
            <w:rFonts w:ascii="Times New Roman" w:hAnsi="Times New Roman"/>
            <w:color w:val="000000" w:themeColor="text1"/>
            <w:sz w:val="20"/>
            <w:szCs w:val="20"/>
            <w:u w:val="single"/>
            <w:shd w:val="clear" w:color="auto" w:fill="FFFFFF"/>
          </w:rPr>
          <w:t>et al</w:t>
        </w:r>
        <w:r w:rsidR="00060728" w:rsidRPr="00A13069">
          <w:rPr>
            <w:rStyle w:val="nfase"/>
            <w:rFonts w:ascii="Times New Roman" w:hAnsi="Times New Roman"/>
            <w:color w:val="000000" w:themeColor="text1"/>
            <w:sz w:val="20"/>
            <w:szCs w:val="20"/>
            <w:u w:val="single"/>
            <w:shd w:val="clear" w:color="auto" w:fill="FFFFFF"/>
          </w:rPr>
          <w:t>.,</w:t>
        </w:r>
        <w:r w:rsidR="00060728"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2001</w:t>
        </w:r>
      </w:hyperlink>
      <w:r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;</w:t>
      </w:r>
      <w:r w:rsidR="00060728"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9" w:anchor="b22" w:history="1"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Clark</w:t>
        </w:r>
        <w:r w:rsidR="00060728"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A13069">
          <w:rPr>
            <w:rStyle w:val="nfase"/>
            <w:rFonts w:ascii="Times New Roman" w:hAnsi="Times New Roman"/>
            <w:color w:val="000000" w:themeColor="text1"/>
            <w:sz w:val="20"/>
            <w:szCs w:val="20"/>
            <w:u w:val="single"/>
            <w:shd w:val="clear" w:color="auto" w:fill="FFFFFF"/>
          </w:rPr>
          <w:t>et a</w:t>
        </w:r>
        <w:r w:rsidR="00060728" w:rsidRPr="00A13069">
          <w:rPr>
            <w:rStyle w:val="nfase"/>
            <w:rFonts w:ascii="Times New Roman" w:hAnsi="Times New Roman"/>
            <w:color w:val="000000" w:themeColor="text1"/>
            <w:sz w:val="20"/>
            <w:szCs w:val="20"/>
            <w:u w:val="single"/>
            <w:shd w:val="clear" w:color="auto" w:fill="FFFFFF"/>
          </w:rPr>
          <w:t>,.</w:t>
        </w:r>
        <w:r w:rsidR="00060728"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2005</w:t>
        </w:r>
      </w:hyperlink>
      <w:r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;</w:t>
      </w:r>
      <w:r w:rsidR="00060728"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10" w:anchor="b44" w:history="1"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Hunter</w:t>
        </w:r>
        <w:r w:rsidR="00060728"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A13069">
          <w:rPr>
            <w:rStyle w:val="nfase"/>
            <w:rFonts w:ascii="Times New Roman" w:hAnsi="Times New Roman"/>
            <w:color w:val="000000" w:themeColor="text1"/>
            <w:sz w:val="20"/>
            <w:szCs w:val="20"/>
            <w:u w:val="single"/>
            <w:shd w:val="clear" w:color="auto" w:fill="FFFFFF"/>
          </w:rPr>
          <w:t>et al.</w:t>
        </w:r>
        <w:r w:rsidR="00060728" w:rsidRPr="00A13069">
          <w:rPr>
            <w:rStyle w:val="nfase"/>
            <w:rFonts w:ascii="Times New Roman" w:hAnsi="Times New Roman"/>
            <w:color w:val="000000" w:themeColor="text1"/>
            <w:sz w:val="20"/>
            <w:szCs w:val="20"/>
            <w:u w:val="single"/>
            <w:shd w:val="clear" w:color="auto" w:fill="FFFFFF"/>
          </w:rPr>
          <w:t>,</w:t>
        </w:r>
        <w:r w:rsidR="00060728"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2006</w:t>
        </w:r>
      </w:hyperlink>
      <w:r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), mas não contrações máximas (</w:t>
      </w:r>
      <w:proofErr w:type="spellStart"/>
      <w:r w:rsidRPr="00A13069">
        <w:fldChar w:fldCharType="begin"/>
      </w:r>
      <w:r w:rsidRPr="00A13069">
        <w:rPr>
          <w:rFonts w:ascii="Times New Roman" w:hAnsi="Times New Roman"/>
          <w:color w:val="000000" w:themeColor="text1"/>
          <w:sz w:val="20"/>
          <w:szCs w:val="20"/>
        </w:rPr>
        <w:instrText xml:space="preserve"> HYPERLINK "https://www.ncbi.nlm.nih.gov/pmc/articles/PMC2375565/" \l "b8" </w:instrText>
      </w:r>
      <w:r w:rsidRPr="00A13069">
        <w:fldChar w:fldCharType="separate"/>
      </w:r>
      <w:r w:rsidRPr="00A13069">
        <w:rPr>
          <w:rStyle w:val="Hyperlink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Baudry</w:t>
      </w:r>
      <w:proofErr w:type="spellEnd"/>
      <w:r w:rsidR="00060728" w:rsidRPr="00A13069">
        <w:rPr>
          <w:rStyle w:val="Hyperlink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13069">
        <w:rPr>
          <w:rStyle w:val="nfase"/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>et al.</w:t>
      </w:r>
      <w:r w:rsidR="00060728" w:rsidRPr="00A13069">
        <w:rPr>
          <w:rStyle w:val="nfase"/>
          <w:rFonts w:ascii="Times New Roman" w:hAnsi="Times New Roman"/>
          <w:color w:val="000000" w:themeColor="text1"/>
          <w:sz w:val="20"/>
          <w:szCs w:val="20"/>
          <w:u w:val="single"/>
          <w:shd w:val="clear" w:color="auto" w:fill="FFFFFF"/>
        </w:rPr>
        <w:t>,</w:t>
      </w:r>
      <w:r w:rsidR="00060728" w:rsidRPr="00A13069">
        <w:rPr>
          <w:rStyle w:val="Hyperlink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13069">
        <w:rPr>
          <w:rStyle w:val="Hyperlink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2007</w:t>
      </w:r>
      <w:r w:rsidRPr="00A13069">
        <w:rPr>
          <w:rStyle w:val="Hyperlink"/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fldChar w:fldCharType="end"/>
      </w:r>
      <w:r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).</w:t>
      </w:r>
      <w:r w:rsidR="00060728"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As explicações mais comuns para essa diferença de sexo são a maior massa muscular ativada pelos homens e uma menor dependência do metabolismo glicolítico pelas mulheres.</w:t>
      </w:r>
      <w:r w:rsidR="00060728"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Como os homens são tipicamente mais fortes que as mulheres, eles devem ativar uma massa muscular maior para exercer a mesma força relativa (% máxima) das mulheres, que será acompanhada por maiores pressões intramusculares e maior oclusão do fluxo sanguíneo (</w:t>
      </w:r>
      <w:hyperlink r:id="rId11" w:anchor="b25" w:history="1"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de </w:t>
        </w:r>
        <w:proofErr w:type="spellStart"/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Ruiter</w:t>
        </w:r>
        <w:proofErr w:type="spellEnd"/>
        <w:r w:rsidR="00060728"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A13069">
          <w:rPr>
            <w:rStyle w:val="nfase"/>
            <w:rFonts w:ascii="Times New Roman" w:hAnsi="Times New Roman"/>
            <w:color w:val="000000" w:themeColor="text1"/>
            <w:sz w:val="20"/>
            <w:szCs w:val="20"/>
            <w:u w:val="single"/>
            <w:shd w:val="clear" w:color="auto" w:fill="FFFFFF"/>
          </w:rPr>
          <w:t>et al.</w:t>
        </w:r>
        <w:r w:rsidR="00060728" w:rsidRPr="00A13069">
          <w:rPr>
            <w:rStyle w:val="nfase"/>
            <w:rFonts w:ascii="Times New Roman" w:hAnsi="Times New Roman"/>
            <w:color w:val="000000" w:themeColor="text1"/>
            <w:sz w:val="20"/>
            <w:szCs w:val="20"/>
            <w:u w:val="single"/>
            <w:shd w:val="clear" w:color="auto" w:fill="FFFFFF"/>
          </w:rPr>
          <w:t>,</w:t>
        </w:r>
        <w:r w:rsidR="00060728"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A13069">
          <w:rPr>
            <w:rStyle w:val="Hyperlink"/>
            <w:rFonts w:ascii="Times New Roman" w:hAnsi="Times New Roman"/>
            <w:color w:val="000000" w:themeColor="text1"/>
            <w:sz w:val="20"/>
            <w:szCs w:val="20"/>
            <w:shd w:val="clear" w:color="auto" w:fill="FFFFFF"/>
          </w:rPr>
          <w:t>2007</w:t>
        </w:r>
      </w:hyperlink>
      <w:r w:rsidR="00060728"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1306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apud ENOKA e DUCHATEAU</w:t>
      </w:r>
      <w:r w:rsidRPr="00A1306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, 2007, s/p). </w:t>
      </w: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Consequentemente, essa necessidade de aumentar a pressão intramuscular, no caso masculino, faz com que o músculo fique mais rígido, delimitando a passagem sanguínea que é primordial para o funcionamento adequado do músculo. Assim, o suprimento nutritivo desse tecido apresenta níveis abaixo do esperado, promovendo um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maior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desenv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olvimento de fadiga em relação à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 mulheres que possuem menos massa muscular. Dessa forma, as mulheres conseguem ter mais tempo de resistência levando em consideração os níveis de massa muscular corporal, em simultâneo, prolongam o aparecimento da fatigabilidade nas ações realizadas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(ENOKA e DUCHATEAU, 2007, s/p)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1D65" w:rsidRPr="00E70A98" w:rsidRDefault="009E1D65" w:rsidP="00A1306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Essa análise é praticável, porque</w:t>
      </w: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Pr="00A13069" w:rsidRDefault="009E1D65" w:rsidP="00A13069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1306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No metabolismo da energia muscular total está relacionada a diferenças na área proporcional das fibras do tipo I no músculo esquelético. Embora o número relativo (percentual) de tipos de fibra possa não diferir entre homens e mulheres [por exemplo], as mulheres têm fibras menores do tipo II do que os homens, de modo que todo o músculo das mulheres possui maior área relativa que é a fibra do tipo I. Tais diferenças sexuais na área proporcional do tipo de fibra são consistentes com propriedades contráteis mais lentas, como taxas mais lentas de relaxamento e um músculo mais resistente à fadiga</w:t>
      </w:r>
      <w:r w:rsidR="00A1306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  <w:r w:rsidRPr="00A1306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Em todo o nível muscular, a função contrátil pode diferir, mas em relação ao tamanho da fibra, a força de pico, a força e a velocidade de encurtamento dos tipos individuais de fibras musculares que foram esfoladas quimicamente não parecem diferir entre homens e mulheres</w:t>
      </w:r>
      <w:r w:rsidR="00A1306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, </w:t>
      </w:r>
      <w:r w:rsidRPr="00A13069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embora o envelhecimento e o desuso possam alterar isso mais nas mulheres do que nos homens (HUNTER, 2016, s/p).</w:t>
      </w:r>
    </w:p>
    <w:p w:rsidR="009E1D65" w:rsidRPr="00A13069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  <w:t xml:space="preserve">Consoante, </w:t>
      </w:r>
      <w:proofErr w:type="spellStart"/>
      <w:r>
        <w:rPr>
          <w:color w:val="000000"/>
          <w:shd w:val="clear" w:color="auto" w:fill="FFFFFF"/>
        </w:rPr>
        <w:t>Enoka</w:t>
      </w:r>
      <w:proofErr w:type="spellEnd"/>
      <w:r>
        <w:rPr>
          <w:color w:val="000000"/>
          <w:shd w:val="clear" w:color="auto" w:fill="FFFFFF"/>
        </w:rPr>
        <w:t xml:space="preserve"> e </w:t>
      </w:r>
      <w:proofErr w:type="spellStart"/>
      <w:r>
        <w:rPr>
          <w:color w:val="000000"/>
          <w:shd w:val="clear" w:color="auto" w:fill="FFFFFF"/>
        </w:rPr>
        <w:t>Ducheteau</w:t>
      </w:r>
      <w:proofErr w:type="spellEnd"/>
      <w:r>
        <w:rPr>
          <w:color w:val="000000"/>
          <w:shd w:val="clear" w:color="auto" w:fill="FFFFFF"/>
        </w:rPr>
        <w:t xml:space="preserve"> (2007) descrevem que, </w:t>
      </w:r>
      <w:r w:rsidRPr="00E70A98">
        <w:rPr>
          <w:color w:val="000000"/>
          <w:shd w:val="clear" w:color="auto" w:fill="FFFFFF"/>
        </w:rPr>
        <w:t xml:space="preserve">como a oferta e a demanda de ATP são alteradas durante a oclusão do fluxo sanguíneo, a menor taxa de desenvolvimento de fadiga observada em mulheres durante contrações intermitentes pode ser atribuída a uma diferença de sexo </w:t>
      </w:r>
      <w:r w:rsidRPr="00E70A98">
        <w:rPr>
          <w:color w:val="000000"/>
          <w:shd w:val="clear" w:color="auto" w:fill="FFFFFF"/>
        </w:rPr>
        <w:lastRenderedPageBreak/>
        <w:t>nas contribuições relativas das vias metabólicas que fornecem ATP durante contrações fatigantes</w:t>
      </w:r>
      <w:r>
        <w:rPr>
          <w:color w:val="000000"/>
          <w:shd w:val="clear" w:color="auto" w:fill="FFFFFF"/>
        </w:rPr>
        <w:t>.</w:t>
      </w:r>
      <w:r w:rsidRPr="00E70A98">
        <w:rPr>
          <w:color w:val="000000"/>
          <w:shd w:val="clear" w:color="auto" w:fill="FFFFFF"/>
        </w:rPr>
        <w:t xml:space="preserve"> Tal fato correlaciona a presença de ATP com o fluxo sanguíneo, permitindo considerar que</w:t>
      </w:r>
      <w:r>
        <w:rPr>
          <w:color w:val="000000"/>
          <w:shd w:val="clear" w:color="auto" w:fill="FFFFFF"/>
        </w:rPr>
        <w:t>,</w:t>
      </w:r>
      <w:r w:rsidRPr="00E70A98">
        <w:rPr>
          <w:color w:val="000000"/>
          <w:shd w:val="clear" w:color="auto" w:fill="FFFFFF"/>
        </w:rPr>
        <w:t xml:space="preserve"> como a energia para o músculo funcionar é alta e deve estar presente em níveis adequados para realizar o movimento correto, a oclusão desse fornecimento de sangue, consequentemente, impede que a energia seja produzida ao máximo. Somado a isso, o armazenamento energético também contribui para a obtenção de ATP, assim, o glicogênio armazenado no fígado, em menor porcentagem, quando comparado com o músculo, é de onde advém a base glicolítica para a realização do movimento muscular. Sob esse princípio, quem tem maior massa muscular são os homens, logo, a porcentagem de armazenamento disponível para a transformação em energia é abrangente nesse gênero.</w:t>
      </w:r>
    </w:p>
    <w:p w:rsidR="009E1D65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Pr="00E70A98">
        <w:rPr>
          <w:color w:val="000000"/>
          <w:shd w:val="clear" w:color="auto" w:fill="FFFFFF"/>
        </w:rPr>
        <w:t xml:space="preserve">Em associação ao processo metabólico agregado à fadiga, </w:t>
      </w:r>
    </w:p>
    <w:p w:rsidR="009E1D65" w:rsidRPr="00E70A98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9E1D65" w:rsidRDefault="009E1D65" w:rsidP="009E1D65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  <w:shd w:val="clear" w:color="auto" w:fill="FFFFFF"/>
        </w:rPr>
      </w:pPr>
      <w:r w:rsidRPr="00A41713">
        <w:rPr>
          <w:sz w:val="20"/>
          <w:szCs w:val="20"/>
        </w:rPr>
        <w:t>A acumulação de fosfato inorgânico (Pi) intramioplasmático e a limitação na disponibilidade de ATP são propostos frequentemente como os fatores responsáveis pelo desenvolvimento da fadiga. Embora atrativas, estas hipóteses foram elaboradas na fase dos resultados experimentais obtido in vitro e sua relevância fisiológica nunca foi demonstrada claramente em vivo (GIANNESINII et al, 2003). O mecanismo pelo qual o H</w:t>
      </w:r>
      <w:r w:rsidRPr="00D85159">
        <w:rPr>
          <w:sz w:val="20"/>
          <w:szCs w:val="20"/>
          <w:vertAlign w:val="superscript"/>
        </w:rPr>
        <w:t>+</w:t>
      </w:r>
      <w:r w:rsidRPr="00A41713">
        <w:rPr>
          <w:sz w:val="20"/>
          <w:szCs w:val="20"/>
        </w:rPr>
        <w:t xml:space="preserve"> poderia induzir a fadiga é multifatorial: a) O H</w:t>
      </w:r>
      <w:r w:rsidRPr="00D70519">
        <w:rPr>
          <w:sz w:val="20"/>
          <w:szCs w:val="20"/>
          <w:vertAlign w:val="superscript"/>
        </w:rPr>
        <w:t>+</w:t>
      </w:r>
      <w:r w:rsidRPr="00A41713">
        <w:rPr>
          <w:sz w:val="20"/>
          <w:szCs w:val="20"/>
        </w:rPr>
        <w:t xml:space="preserve"> pode inibir a liberação de Ca</w:t>
      </w:r>
      <w:r w:rsidRPr="00D85159">
        <w:rPr>
          <w:sz w:val="20"/>
          <w:szCs w:val="20"/>
          <w:vertAlign w:val="superscript"/>
        </w:rPr>
        <w:t>2</w:t>
      </w:r>
      <w:r w:rsidRPr="00D70519">
        <w:rPr>
          <w:sz w:val="20"/>
          <w:szCs w:val="20"/>
          <w:vertAlign w:val="superscript"/>
        </w:rPr>
        <w:t>+</w:t>
      </w:r>
      <w:r w:rsidRPr="00A41713">
        <w:rPr>
          <w:sz w:val="20"/>
          <w:szCs w:val="20"/>
        </w:rPr>
        <w:t xml:space="preserve"> do RS; b) inibir a ativação do Ca</w:t>
      </w:r>
      <w:r w:rsidRPr="00D70519">
        <w:rPr>
          <w:sz w:val="20"/>
          <w:szCs w:val="20"/>
          <w:vertAlign w:val="superscript"/>
        </w:rPr>
        <w:t>2+</w:t>
      </w:r>
      <w:r w:rsidRPr="00A41713">
        <w:rPr>
          <w:sz w:val="20"/>
          <w:szCs w:val="20"/>
        </w:rPr>
        <w:t xml:space="preserve"> nesse filamento; c) lentificar a transição das pontes cruzadas de um estado de baixa para alta força; d) inibir a atividade da bomba de Na</w:t>
      </w:r>
      <w:r w:rsidRPr="00D70519">
        <w:rPr>
          <w:sz w:val="20"/>
          <w:szCs w:val="20"/>
          <w:vertAlign w:val="superscript"/>
        </w:rPr>
        <w:t>+</w:t>
      </w:r>
      <w:r>
        <w:rPr>
          <w:sz w:val="20"/>
          <w:szCs w:val="20"/>
          <w:vertAlign w:val="superscript"/>
        </w:rPr>
        <w:t>-</w:t>
      </w:r>
      <w:r w:rsidRPr="00A41713">
        <w:rPr>
          <w:sz w:val="20"/>
          <w:szCs w:val="20"/>
        </w:rPr>
        <w:t>K</w:t>
      </w:r>
      <w:r w:rsidRPr="00D70519">
        <w:rPr>
          <w:sz w:val="20"/>
          <w:szCs w:val="20"/>
          <w:vertAlign w:val="superscript"/>
        </w:rPr>
        <w:t>+</w:t>
      </w:r>
      <w:r w:rsidRPr="00D85159">
        <w:rPr>
          <w:sz w:val="20"/>
          <w:szCs w:val="20"/>
        </w:rPr>
        <w:t>-</w:t>
      </w:r>
      <w:r w:rsidRPr="00A41713">
        <w:rPr>
          <w:sz w:val="20"/>
          <w:szCs w:val="20"/>
        </w:rPr>
        <w:t>ATPase e; e) diminuir a atividade das vias glicolíticas (WESTERBLAD, 1991). Em um teste incremental na esteira até a exaustão, observou-se que o aumento na concentração venosa de potássio plasmático, durante um exercício é relacionado linearmente ao custo metabólico do exercício, expresso pela percentagem</w:t>
      </w:r>
      <w:r>
        <w:rPr>
          <w:sz w:val="20"/>
          <w:szCs w:val="20"/>
        </w:rPr>
        <w:t xml:space="preserve"> do VO2máx (ZOLADZ et al, 2002 apud </w:t>
      </w:r>
      <w:r>
        <w:rPr>
          <w:color w:val="000000"/>
          <w:sz w:val="20"/>
          <w:szCs w:val="20"/>
          <w:shd w:val="clear" w:color="auto" w:fill="FFFFFF"/>
        </w:rPr>
        <w:t>NETO et al.</w:t>
      </w:r>
      <w:r w:rsidRPr="00A41713">
        <w:rPr>
          <w:color w:val="000000"/>
          <w:sz w:val="20"/>
          <w:szCs w:val="20"/>
          <w:shd w:val="clear" w:color="auto" w:fill="FFFFFF"/>
        </w:rPr>
        <w:t>, 2008, p 85).</w:t>
      </w:r>
    </w:p>
    <w:p w:rsidR="009E1D65" w:rsidRPr="00D85159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ind w:left="2268"/>
        <w:jc w:val="both"/>
        <w:rPr>
          <w:color w:val="000000"/>
          <w:shd w:val="clear" w:color="auto" w:fill="FFFFFF"/>
        </w:rPr>
      </w:pPr>
    </w:p>
    <w:p w:rsidR="009E1D65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8D467C">
        <w:tab/>
        <w:t xml:space="preserve">Partindo desse pressuposto, como os homens tem maior gasto energético ao realizar atividades que exigem força física, a concentração venosa de potássio vai ser maior do que nas mulheres, permitindo assim, que a fadiga seja mais recorrente e aconteça em menor período de tempo. Além disso, como as trocas respiratórias femininas acontecem em um fluxo mais prolongado comparando-se com o fluxo dos homens – ou seja, elas demoram mais para realizar as trocas gasosas </w:t>
      </w:r>
      <w:r w:rsidRPr="00D70519">
        <w:t>–</w:t>
      </w:r>
      <w:r w:rsidRPr="00B9367F">
        <w:t>, a percentagem de volume de oxigênio</w:t>
      </w:r>
      <w:r w:rsidRPr="00B9367F" w:rsidDel="00B9367F">
        <w:t xml:space="preserve"> </w:t>
      </w:r>
      <w:r w:rsidRPr="00B9367F">
        <w:t>(VO</w:t>
      </w:r>
      <w:r w:rsidRPr="00D85159">
        <w:rPr>
          <w:vertAlign w:val="subscript"/>
        </w:rPr>
        <w:t>2</w:t>
      </w:r>
      <w:r w:rsidRPr="00B9367F">
        <w:t>) também é conjugada na análise para diferenciar o processo fatigante do músculo</w:t>
      </w:r>
      <w:r>
        <w:t xml:space="preserve"> (NETO et al., 2008, s/p)</w:t>
      </w:r>
      <w:r w:rsidRPr="00B9367F">
        <w:t>.</w:t>
      </w:r>
    </w:p>
    <w:p w:rsidR="009E1D65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>
        <w:tab/>
      </w:r>
      <w:r w:rsidRPr="00B9367F">
        <w:rPr>
          <w:color w:val="000000"/>
          <w:shd w:val="clear" w:color="auto" w:fill="FFFFFF"/>
        </w:rPr>
        <w:t xml:space="preserve">Entretanto, </w:t>
      </w:r>
      <w:r>
        <w:rPr>
          <w:shd w:val="clear" w:color="auto" w:fill="FFFFFF"/>
        </w:rPr>
        <w:t xml:space="preserve">verificou- se que, </w:t>
      </w:r>
      <w:r w:rsidRPr="00B9367F">
        <w:rPr>
          <w:shd w:val="clear" w:color="auto" w:fill="FFFFFF"/>
        </w:rPr>
        <w:t>quando as mulheres eram testadas na fase lútea</w:t>
      </w:r>
      <w:r>
        <w:rPr>
          <w:shd w:val="clear" w:color="auto" w:fill="FFFFFF"/>
        </w:rPr>
        <w:t xml:space="preserve"> </w:t>
      </w:r>
      <w:r w:rsidRPr="00B9367F">
        <w:rPr>
          <w:shd w:val="clear" w:color="auto" w:fill="FFFFFF"/>
        </w:rPr>
        <w:t>do ciclo menstrual, elas usavam menos proglicogênio (a forma dinâmica do glicogênio) duran</w:t>
      </w:r>
      <w:r w:rsidRPr="00D85159">
        <w:rPr>
          <w:shd w:val="clear" w:color="auto" w:fill="FFFFFF"/>
        </w:rPr>
        <w:t>te um passeio de bicicleta de 90 minutos</w:t>
      </w:r>
      <w:r>
        <w:rPr>
          <w:shd w:val="clear" w:color="auto" w:fill="FFFFFF"/>
        </w:rPr>
        <w:t>, por exemplo,</w:t>
      </w:r>
      <w:r w:rsidRPr="00D85159">
        <w:rPr>
          <w:shd w:val="clear" w:color="auto" w:fill="FFFFFF"/>
        </w:rPr>
        <w:t xml:space="preserve"> com 65% do pico de oxigênio captação (</w:t>
      </w:r>
      <w:r>
        <w:rPr>
          <w:shd w:val="clear" w:color="auto" w:fill="FFFFFF"/>
        </w:rPr>
        <w:t>pico de VO</w:t>
      </w:r>
      <w:r w:rsidRPr="00D85159">
        <w:rPr>
          <w:shd w:val="clear" w:color="auto" w:fill="FFFFFF"/>
          <w:vertAlign w:val="superscript"/>
        </w:rPr>
        <w:t>2</w:t>
      </w:r>
      <w:r w:rsidRPr="008D467C">
        <w:rPr>
          <w:shd w:val="clear" w:color="auto" w:fill="FFFFFF"/>
        </w:rPr>
        <w:t>) em comparação com os homens (</w:t>
      </w:r>
      <w:r w:rsidRPr="00B9367F">
        <w:rPr>
          <w:shd w:val="clear" w:color="auto" w:fill="FFFFFF"/>
        </w:rPr>
        <w:t xml:space="preserve">DEVRIES </w:t>
      </w:r>
      <w:r w:rsidRPr="00D85159">
        <w:rPr>
          <w:shd w:val="clear" w:color="auto" w:fill="FFFFFF"/>
        </w:rPr>
        <w:t>et al</w:t>
      </w:r>
      <w:r w:rsidRPr="00B9367F">
        <w:rPr>
          <w:shd w:val="clear" w:color="auto" w:fill="FFFFFF"/>
        </w:rPr>
        <w:t>.,</w:t>
      </w:r>
      <w:r>
        <w:rPr>
          <w:shd w:val="clear" w:color="auto" w:fill="FFFFFF"/>
        </w:rPr>
        <w:t xml:space="preserve"> </w:t>
      </w:r>
      <w:hyperlink r:id="rId12" w:anchor="eph1737-bib-0010" w:history="1">
        <w:r w:rsidRPr="00060728">
          <w:rPr>
            <w:rStyle w:val="Hyperlink"/>
            <w:bCs/>
            <w:color w:val="000000"/>
            <w:u w:val="none"/>
          </w:rPr>
          <w:t>2006</w:t>
        </w:r>
      </w:hyperlink>
      <w:r w:rsidRPr="00060728">
        <w:rPr>
          <w:shd w:val="clear" w:color="auto" w:fill="FFFFFF"/>
        </w:rPr>
        <w:t>).</w:t>
      </w:r>
      <w:r>
        <w:rPr>
          <w:shd w:val="clear" w:color="auto" w:fill="FFFFFF"/>
        </w:rPr>
        <w:t xml:space="preserve"> Dessa forma</w:t>
      </w:r>
      <w:r w:rsidRPr="008D467C">
        <w:rPr>
          <w:shd w:val="clear" w:color="auto" w:fill="FFFFFF"/>
        </w:rPr>
        <w:t xml:space="preserve">, dependendo do tipo de exercício </w:t>
      </w:r>
      <w:r>
        <w:rPr>
          <w:shd w:val="clear" w:color="auto" w:fill="FFFFFF"/>
        </w:rPr>
        <w:t xml:space="preserve">a ser realizado </w:t>
      </w:r>
      <w:r w:rsidRPr="008D467C">
        <w:rPr>
          <w:shd w:val="clear" w:color="auto" w:fill="FFFFFF"/>
        </w:rPr>
        <w:t xml:space="preserve">e/ou da fase do ciclo menstrual em que o exercício é </w:t>
      </w:r>
      <w:r>
        <w:rPr>
          <w:shd w:val="clear" w:color="auto" w:fill="FFFFFF"/>
        </w:rPr>
        <w:t>feito</w:t>
      </w:r>
      <w:r w:rsidRPr="008D467C">
        <w:rPr>
          <w:shd w:val="clear" w:color="auto" w:fill="FFFFFF"/>
        </w:rPr>
        <w:t>, as mulheres podem poupar</w:t>
      </w:r>
      <w:r>
        <w:rPr>
          <w:shd w:val="clear" w:color="auto" w:fill="FFFFFF"/>
        </w:rPr>
        <w:t xml:space="preserve"> o</w:t>
      </w:r>
      <w:r w:rsidRPr="008D467C">
        <w:rPr>
          <w:shd w:val="clear" w:color="auto" w:fill="FFFFFF"/>
        </w:rPr>
        <w:t xml:space="preserve"> glico</w:t>
      </w:r>
      <w:r w:rsidRPr="00AC18A1">
        <w:rPr>
          <w:shd w:val="clear" w:color="auto" w:fill="FFFFFF"/>
        </w:rPr>
        <w:t>gênio muscular (DEVRIES, 2005</w:t>
      </w:r>
      <w:r>
        <w:rPr>
          <w:shd w:val="clear" w:color="auto" w:fill="FFFFFF"/>
        </w:rPr>
        <w:t xml:space="preserve"> apud DEVRIES, 2015, s/p</w:t>
      </w:r>
      <w:r w:rsidRPr="00AC18A1">
        <w:rPr>
          <w:shd w:val="clear" w:color="auto" w:fill="FFFFFF"/>
        </w:rPr>
        <w:t>).</w:t>
      </w:r>
    </w:p>
    <w:p w:rsidR="009E1D65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ab/>
      </w:r>
      <w:r w:rsidRPr="00AC18A1">
        <w:rPr>
          <w:shd w:val="clear" w:color="auto" w:fill="FFFFFF"/>
        </w:rPr>
        <w:t xml:space="preserve">Essa habilidade de poupar glicogênio garante às mulheres resistência física prolongada, porque minimiza os gastos energéticos e </w:t>
      </w:r>
      <w:r>
        <w:rPr>
          <w:shd w:val="clear" w:color="auto" w:fill="FFFFFF"/>
        </w:rPr>
        <w:t>possibilita</w:t>
      </w:r>
      <w:r w:rsidRPr="00AC18A1">
        <w:rPr>
          <w:shd w:val="clear" w:color="auto" w:fill="FFFFFF"/>
        </w:rPr>
        <w:t xml:space="preserve"> a utilização deles por mais tempo. Esse feito, mesmo que em determinados dias do ciclo menstrual, promove melhor desempenho em atividades esportivas nas mulheres do que nos homens. Assim, pode-se salientar que a fatigabilidade depende da combinação de inúmeros fatores, e não pode ser causa de apenas um padrão. Por isso que o esporte torna-se mutáv</w:t>
      </w:r>
      <w:r w:rsidR="00F006A1">
        <w:rPr>
          <w:shd w:val="clear" w:color="auto" w:fill="FFFFFF"/>
        </w:rPr>
        <w:t>el em relação aos ganhadores e à</w:t>
      </w:r>
      <w:r w:rsidRPr="00AC18A1">
        <w:rPr>
          <w:shd w:val="clear" w:color="auto" w:fill="FFFFFF"/>
        </w:rPr>
        <w:t>s marcas alcançadas pelos recordistas, por exemplo</w:t>
      </w:r>
      <w:r>
        <w:rPr>
          <w:shd w:val="clear" w:color="auto" w:fill="FFFFFF"/>
        </w:rPr>
        <w:t>.</w:t>
      </w:r>
      <w:r w:rsidRPr="00AC18A1">
        <w:rPr>
          <w:shd w:val="clear" w:color="auto" w:fill="FFFFFF"/>
        </w:rPr>
        <w:t xml:space="preserve"> </w:t>
      </w:r>
      <w:r w:rsidR="00F006A1">
        <w:rPr>
          <w:shd w:val="clear" w:color="auto" w:fill="FFFFFF"/>
        </w:rPr>
        <w:t>Desse modo</w:t>
      </w:r>
      <w:r w:rsidRPr="00AC18A1">
        <w:rPr>
          <w:shd w:val="clear" w:color="auto" w:fill="FFFFFF"/>
        </w:rPr>
        <w:t xml:space="preserve">, a durabilidade da atividade física é relacionada e dependente </w:t>
      </w:r>
      <w:r>
        <w:rPr>
          <w:shd w:val="clear" w:color="auto" w:fill="FFFFFF"/>
        </w:rPr>
        <w:t>d</w:t>
      </w:r>
      <w:r w:rsidRPr="00AC18A1">
        <w:rPr>
          <w:shd w:val="clear" w:color="auto" w:fill="FFFFFF"/>
        </w:rPr>
        <w:t>a maioria dos fatores extrínsecos do músculo e do condicionamento físico</w:t>
      </w:r>
      <w:r>
        <w:rPr>
          <w:shd w:val="clear" w:color="auto" w:fill="FFFFFF"/>
        </w:rPr>
        <w:t xml:space="preserve"> (DEVRIES, 2015, s/p).</w:t>
      </w:r>
    </w:p>
    <w:p w:rsidR="009E1D65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shd w:val="clear" w:color="auto" w:fill="FFFFFF"/>
        </w:rPr>
        <w:tab/>
      </w:r>
      <w:r w:rsidRPr="00F41DF6">
        <w:rPr>
          <w:shd w:val="clear" w:color="auto" w:fill="FFFFFF"/>
        </w:rPr>
        <w:t xml:space="preserve">Atrelado a esse fator, e como citado anteriormente, as mulheres têm uma taxa de troca respiratória mais baixa durante a </w:t>
      </w:r>
      <w:r>
        <w:rPr>
          <w:shd w:val="clear" w:color="auto" w:fill="FFFFFF"/>
        </w:rPr>
        <w:t xml:space="preserve">END - </w:t>
      </w:r>
      <w:r w:rsidRPr="008D467C">
        <w:rPr>
          <w:shd w:val="clear" w:color="auto" w:fill="FFFFFF"/>
        </w:rPr>
        <w:t>de</w:t>
      </w:r>
      <w:r w:rsidRPr="00AC18A1">
        <w:rPr>
          <w:shd w:val="clear" w:color="auto" w:fill="FFFFFF"/>
        </w:rPr>
        <w:t>sempenho em exercícios de saúde ou resistência</w:t>
      </w:r>
      <w:r>
        <w:rPr>
          <w:shd w:val="clear" w:color="auto" w:fill="FFFFFF"/>
        </w:rPr>
        <w:t xml:space="preserve"> - do</w:t>
      </w:r>
      <w:r w:rsidRPr="00F41DF6">
        <w:rPr>
          <w:shd w:val="clear" w:color="auto" w:fill="FFFFFF"/>
        </w:rPr>
        <w:t xml:space="preserve"> que os homens (</w:t>
      </w:r>
      <w:r w:rsidR="00060728" w:rsidRPr="00F41DF6">
        <w:rPr>
          <w:shd w:val="clear" w:color="auto" w:fill="FFFFFF"/>
        </w:rPr>
        <w:t>TARNOPOLSKY</w:t>
      </w:r>
      <w:r>
        <w:rPr>
          <w:shd w:val="clear" w:color="auto" w:fill="FFFFFF"/>
        </w:rPr>
        <w:t xml:space="preserve"> </w:t>
      </w:r>
      <w:r w:rsidRPr="00D85159">
        <w:rPr>
          <w:shd w:val="clear" w:color="auto" w:fill="FFFFFF"/>
        </w:rPr>
        <w:t>et al</w:t>
      </w:r>
      <w:r w:rsidR="00F006A1">
        <w:rPr>
          <w:shd w:val="clear" w:color="auto" w:fill="FFFFFF"/>
        </w:rPr>
        <w:t>.,</w:t>
      </w:r>
      <w:r>
        <w:rPr>
          <w:shd w:val="clear" w:color="auto" w:fill="FFFFFF"/>
        </w:rPr>
        <w:t xml:space="preserve"> </w:t>
      </w:r>
      <w:r>
        <w:t>1990, 1995</w:t>
      </w:r>
      <w:r w:rsidRPr="00D85159">
        <w:rPr>
          <w:shd w:val="clear" w:color="auto" w:fill="FFFFFF"/>
        </w:rPr>
        <w:t xml:space="preserve">; </w:t>
      </w:r>
      <w:r w:rsidR="00060728" w:rsidRPr="00D85159">
        <w:rPr>
          <w:shd w:val="clear" w:color="auto" w:fill="FFFFFF"/>
        </w:rPr>
        <w:t>ROMIJN</w:t>
      </w:r>
      <w:r w:rsidRPr="00D85159">
        <w:rPr>
          <w:shd w:val="clear" w:color="auto" w:fill="FFFFFF"/>
        </w:rPr>
        <w:t xml:space="preserve"> et al.,</w:t>
      </w:r>
      <w:r>
        <w:rPr>
          <w:shd w:val="clear" w:color="auto" w:fill="FFFFFF"/>
        </w:rPr>
        <w:t xml:space="preserve"> </w:t>
      </w:r>
      <w:r>
        <w:t>2000</w:t>
      </w:r>
      <w:r w:rsidRPr="00D85159">
        <w:rPr>
          <w:shd w:val="clear" w:color="auto" w:fill="FFFFFF"/>
        </w:rPr>
        <w:t xml:space="preserve">; </w:t>
      </w:r>
      <w:r w:rsidR="00060728" w:rsidRPr="00D85159">
        <w:rPr>
          <w:shd w:val="clear" w:color="auto" w:fill="FFFFFF"/>
        </w:rPr>
        <w:t>CARTER</w:t>
      </w:r>
      <w:r w:rsidRPr="00D85159">
        <w:rPr>
          <w:shd w:val="clear" w:color="auto" w:fill="FFFFFF"/>
        </w:rPr>
        <w:t xml:space="preserve"> et al., </w:t>
      </w:r>
      <w:r>
        <w:rPr>
          <w:shd w:val="clear" w:color="auto" w:fill="FFFFFF"/>
        </w:rPr>
        <w:t>2001</w:t>
      </w:r>
      <w:hyperlink r:id="rId13" w:anchor="eph1737-bib-0006" w:history="1"/>
      <w:r w:rsidRPr="00D85159">
        <w:rPr>
          <w:shd w:val="clear" w:color="auto" w:fill="FFFFFF"/>
        </w:rPr>
        <w:t xml:space="preserve">b; </w:t>
      </w:r>
      <w:r w:rsidR="00060728" w:rsidRPr="00D85159">
        <w:rPr>
          <w:shd w:val="clear" w:color="auto" w:fill="FFFFFF"/>
        </w:rPr>
        <w:t>DEVRIES</w:t>
      </w:r>
      <w:r w:rsidRPr="00D85159">
        <w:rPr>
          <w:shd w:val="clear" w:color="auto" w:fill="FFFFFF"/>
        </w:rPr>
        <w:t xml:space="preserve"> et al</w:t>
      </w:r>
      <w:r>
        <w:rPr>
          <w:shd w:val="clear" w:color="auto" w:fill="FFFFFF"/>
        </w:rPr>
        <w:t>., 2006</w:t>
      </w:r>
      <w:r w:rsidR="00060728">
        <w:rPr>
          <w:shd w:val="clear" w:color="auto" w:fill="FFFFFF"/>
        </w:rPr>
        <w:t>)</w:t>
      </w:r>
      <w:r w:rsidRPr="008D467C">
        <w:rPr>
          <w:shd w:val="clear" w:color="auto" w:fill="FFFFFF"/>
        </w:rPr>
        <w:t xml:space="preserve">, </w:t>
      </w:r>
      <w:r>
        <w:rPr>
          <w:shd w:val="clear" w:color="auto" w:fill="FFFFFF"/>
        </w:rPr>
        <w:t>indicando menor</w:t>
      </w:r>
      <w:r w:rsidRPr="008D467C">
        <w:rPr>
          <w:shd w:val="clear" w:color="auto" w:fill="FFFFFF"/>
        </w:rPr>
        <w:t xml:space="preserve"> dependência da oxidação de carboidratos para apoiar os requisitos de combustível para END (DEVRIES, 2005). Ou seja, para o de</w:t>
      </w:r>
      <w:r w:rsidRPr="00AC18A1">
        <w:rPr>
          <w:shd w:val="clear" w:color="auto" w:fill="FFFFFF"/>
        </w:rPr>
        <w:t>sempenho em exercícios de saúde ou resistência das mulheres</w:t>
      </w:r>
      <w:r>
        <w:rPr>
          <w:shd w:val="clear" w:color="auto" w:fill="FFFFFF"/>
        </w:rPr>
        <w:t>,</w:t>
      </w:r>
      <w:r w:rsidRPr="00AC18A1">
        <w:rPr>
          <w:shd w:val="clear" w:color="auto" w:fill="FFFFFF"/>
        </w:rPr>
        <w:t xml:space="preserve"> utiliza-se menor quantidade energética por não ter uma necessidade de oxigenação tão elevada. </w:t>
      </w:r>
      <w:r w:rsidRPr="00AC18A1">
        <w:rPr>
          <w:color w:val="000000"/>
          <w:shd w:val="clear" w:color="auto" w:fill="FFFFFF"/>
        </w:rPr>
        <w:t xml:space="preserve">Continuamente, a oxigenação do tecido muscular interfere nos possíveis caso de fadiga, como também no funcionamento adequado da musculatura, uma vez que o corpo </w:t>
      </w:r>
      <w:r>
        <w:rPr>
          <w:color w:val="000000"/>
          <w:shd w:val="clear" w:color="auto" w:fill="FFFFFF"/>
        </w:rPr>
        <w:t>necessita</w:t>
      </w:r>
      <w:r w:rsidRPr="00AC18A1">
        <w:rPr>
          <w:color w:val="000000"/>
          <w:shd w:val="clear" w:color="auto" w:fill="FFFFFF"/>
        </w:rPr>
        <w:t xml:space="preserve"> promover a readaptação adequada conforme o tipo de exercício iniciado, </w:t>
      </w:r>
      <w:r w:rsidRPr="00F41DF6">
        <w:rPr>
          <w:color w:val="000000"/>
          <w:shd w:val="clear" w:color="auto" w:fill="FFFFFF"/>
        </w:rPr>
        <w:t>para permitir que o corpo não sofra com a falta de oxigênio circulante ou com a ineficiência de energia em forma de ATP</w:t>
      </w:r>
      <w:r>
        <w:rPr>
          <w:color w:val="000000"/>
          <w:shd w:val="clear" w:color="auto" w:fill="FFFFFF"/>
        </w:rPr>
        <w:t>.</w:t>
      </w:r>
    </w:p>
    <w:p w:rsidR="009E1D65" w:rsidRDefault="009E1D65" w:rsidP="00CD11A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  <w:t>Nesse sentido:</w:t>
      </w:r>
    </w:p>
    <w:p w:rsidR="009E1D65" w:rsidRPr="00D85159" w:rsidRDefault="009E1D65" w:rsidP="00CD11A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  <w:shd w:val="clear" w:color="auto" w:fill="FFFFFF"/>
        </w:rPr>
      </w:pPr>
    </w:p>
    <w:p w:rsidR="009E1D65" w:rsidRPr="00D85159" w:rsidRDefault="009E1D65" w:rsidP="00CD11AF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sz w:val="20"/>
          <w:szCs w:val="20"/>
          <w:shd w:val="clear" w:color="auto" w:fill="FFFFFF"/>
        </w:rPr>
      </w:pPr>
      <w:r w:rsidRPr="00D85159">
        <w:rPr>
          <w:color w:val="000000"/>
          <w:sz w:val="20"/>
          <w:szCs w:val="20"/>
          <w:shd w:val="clear" w:color="auto" w:fill="FFFFFF"/>
        </w:rPr>
        <w:t>A hipóxia tem efeitos prejudiciais no metabolismo muscular e na tolerância ao exercício</w:t>
      </w:r>
      <w:r>
        <w:rPr>
          <w:color w:val="000000"/>
          <w:sz w:val="20"/>
          <w:szCs w:val="20"/>
          <w:shd w:val="clear" w:color="auto" w:fill="FFFFFF"/>
        </w:rPr>
        <w:t>.</w:t>
      </w:r>
      <w:r w:rsidRPr="00D85159">
        <w:rPr>
          <w:color w:val="000000"/>
          <w:sz w:val="20"/>
          <w:szCs w:val="20"/>
          <w:shd w:val="clear" w:color="auto" w:fill="FFFFFF"/>
        </w:rPr>
        <w:t xml:space="preserve"> Durante o exercício de alta intensidade, ocorre uma depleção acelerada de </w:t>
      </w:r>
      <w:proofErr w:type="spellStart"/>
      <w:r w:rsidRPr="00D85159">
        <w:rPr>
          <w:color w:val="000000"/>
          <w:sz w:val="20"/>
          <w:szCs w:val="20"/>
          <w:shd w:val="clear" w:color="auto" w:fill="FFFFFF"/>
        </w:rPr>
        <w:t>PCr</w:t>
      </w:r>
      <w:proofErr w:type="spellEnd"/>
      <w:r w:rsidRPr="00D85159">
        <w:rPr>
          <w:color w:val="000000"/>
          <w:sz w:val="20"/>
          <w:szCs w:val="20"/>
          <w:shd w:val="clear" w:color="auto" w:fill="FFFFFF"/>
        </w:rPr>
        <w:t xml:space="preserve"> e glicogênio, e um acúmulo mais rápido de metabólitos relacionados à fadiga (por exemplo</w:t>
      </w:r>
      <w:r>
        <w:rPr>
          <w:color w:val="000000"/>
          <w:sz w:val="20"/>
          <w:szCs w:val="20"/>
          <w:shd w:val="clear" w:color="auto" w:fill="FFFFFF"/>
        </w:rPr>
        <w:t xml:space="preserve">. </w:t>
      </w:r>
      <w:r w:rsidRPr="00D85159">
        <w:rPr>
          <w:color w:val="000000"/>
          <w:sz w:val="20"/>
          <w:szCs w:val="20"/>
          <w:shd w:val="clear" w:color="auto" w:fill="FFFFFF"/>
        </w:rPr>
        <w:t xml:space="preserve">A hipóxia também causa uma redução na taxa metabólica oxidativa máxima, e isso se reflete em uma desaceleração da cinética de recuperação da </w:t>
      </w:r>
      <w:proofErr w:type="spellStart"/>
      <w:r w:rsidRPr="00D85159">
        <w:rPr>
          <w:color w:val="000000"/>
          <w:sz w:val="20"/>
          <w:szCs w:val="20"/>
          <w:shd w:val="clear" w:color="auto" w:fill="FFFFFF"/>
        </w:rPr>
        <w:t>PCr</w:t>
      </w:r>
      <w:proofErr w:type="spellEnd"/>
      <w:r w:rsidRPr="00D85159">
        <w:rPr>
          <w:color w:val="000000"/>
          <w:sz w:val="20"/>
          <w:szCs w:val="20"/>
          <w:shd w:val="clear" w:color="auto" w:fill="FFFFFF"/>
        </w:rPr>
        <w:t xml:space="preserve"> muscular após o exercício (</w:t>
      </w:r>
      <w:r>
        <w:rPr>
          <w:color w:val="000000"/>
          <w:sz w:val="20"/>
          <w:szCs w:val="20"/>
          <w:shd w:val="clear" w:color="auto" w:fill="FFFFFF"/>
        </w:rPr>
        <w:t xml:space="preserve">POOLE </w:t>
      </w:r>
      <w:r w:rsidRPr="00D85159">
        <w:rPr>
          <w:color w:val="000000"/>
          <w:sz w:val="20"/>
          <w:szCs w:val="20"/>
          <w:shd w:val="clear" w:color="auto" w:fill="FFFFFF"/>
        </w:rPr>
        <w:t>et al</w:t>
      </w:r>
      <w:r>
        <w:rPr>
          <w:color w:val="000000"/>
          <w:sz w:val="20"/>
          <w:szCs w:val="20"/>
          <w:shd w:val="clear" w:color="auto" w:fill="FFFFFF"/>
        </w:rPr>
        <w:t>.</w:t>
      </w:r>
      <w:r w:rsidRPr="00D85159">
        <w:rPr>
          <w:color w:val="000000"/>
          <w:sz w:val="20"/>
          <w:szCs w:val="20"/>
          <w:shd w:val="clear" w:color="auto" w:fill="FFFFFF"/>
        </w:rPr>
        <w:t>, 2006, s/p).</w:t>
      </w:r>
    </w:p>
    <w:p w:rsidR="009E1D65" w:rsidRPr="00D85159" w:rsidRDefault="009E1D65" w:rsidP="00CD11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9E1D65" w:rsidRPr="00F41DF6" w:rsidRDefault="009E1D65" w:rsidP="009E1D6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Pr="00AC18A1">
        <w:rPr>
          <w:shd w:val="clear" w:color="auto" w:fill="FFFFFF"/>
        </w:rPr>
        <w:t>Essa situação de hipóxia</w:t>
      </w:r>
      <w:r>
        <w:rPr>
          <w:shd w:val="clear" w:color="auto" w:fill="FFFFFF"/>
        </w:rPr>
        <w:t xml:space="preserve"> (</w:t>
      </w:r>
      <w:r w:rsidRPr="00AC18A1">
        <w:rPr>
          <w:shd w:val="clear" w:color="auto" w:fill="FFFFFF"/>
        </w:rPr>
        <w:t>baixa concentração de oxigênio nos tecidos</w:t>
      </w:r>
      <w:r>
        <w:rPr>
          <w:shd w:val="clear" w:color="auto" w:fill="FFFFFF"/>
        </w:rPr>
        <w:t>)</w:t>
      </w:r>
      <w:r w:rsidRPr="00AC18A1">
        <w:rPr>
          <w:shd w:val="clear" w:color="auto" w:fill="FFFFFF"/>
        </w:rPr>
        <w:t xml:space="preserve"> promove maior facilidade de desenvolvimento</w:t>
      </w:r>
      <w:r w:rsidRPr="00F41DF6">
        <w:rPr>
          <w:shd w:val="clear" w:color="auto" w:fill="FFFFFF"/>
        </w:rPr>
        <w:t xml:space="preserve"> da fadiga, e</w:t>
      </w:r>
      <w:r>
        <w:rPr>
          <w:shd w:val="clear" w:color="auto" w:fill="FFFFFF"/>
        </w:rPr>
        <w:t>,</w:t>
      </w:r>
      <w:r w:rsidRPr="00F41DF6">
        <w:rPr>
          <w:shd w:val="clear" w:color="auto" w:fill="FFFFFF"/>
        </w:rPr>
        <w:t xml:space="preserve"> como citado anteriormente, as mulheres não realizam tanta troca respiratória como os homens, então, nesse quesito elas </w:t>
      </w:r>
      <w:r w:rsidR="00F006A1">
        <w:rPr>
          <w:shd w:val="clear" w:color="auto" w:fill="FFFFFF"/>
        </w:rPr>
        <w:t>tê</w:t>
      </w:r>
      <w:r>
        <w:rPr>
          <w:shd w:val="clear" w:color="auto" w:fill="FFFFFF"/>
        </w:rPr>
        <w:t xml:space="preserve">m menor probabilidade de </w:t>
      </w:r>
      <w:proofErr w:type="gramStart"/>
      <w:r>
        <w:rPr>
          <w:shd w:val="clear" w:color="auto" w:fill="FFFFFF"/>
        </w:rPr>
        <w:t>desenvolver</w:t>
      </w:r>
      <w:r w:rsidR="00F006A1">
        <w:rPr>
          <w:shd w:val="clear" w:color="auto" w:fill="FFFFFF"/>
        </w:rPr>
        <w:t xml:space="preserve"> </w:t>
      </w:r>
      <w:r w:rsidRPr="00F41DF6">
        <w:rPr>
          <w:shd w:val="clear" w:color="auto" w:fill="FFFFFF"/>
        </w:rPr>
        <w:t xml:space="preserve"> cansaço</w:t>
      </w:r>
      <w:proofErr w:type="gramEnd"/>
      <w:r w:rsidRPr="00F41DF6">
        <w:rPr>
          <w:shd w:val="clear" w:color="auto" w:fill="FFFFFF"/>
        </w:rPr>
        <w:t xml:space="preserve"> físico</w:t>
      </w:r>
      <w:r>
        <w:rPr>
          <w:shd w:val="clear" w:color="auto" w:fill="FFFFFF"/>
        </w:rPr>
        <w:t xml:space="preserve"> (POOLE et al., 2006, s/p)</w:t>
      </w:r>
      <w:r w:rsidRPr="00F41DF6">
        <w:rPr>
          <w:shd w:val="clear" w:color="auto" w:fill="FFFFFF"/>
        </w:rPr>
        <w:t>.</w:t>
      </w:r>
    </w:p>
    <w:p w:rsidR="009E1D65" w:rsidRPr="00D85159" w:rsidRDefault="009E1D65" w:rsidP="009E1D65">
      <w:pPr>
        <w:spacing w:after="0" w:line="360" w:lineRule="auto"/>
        <w:jc w:val="both"/>
        <w:rPr>
          <w:rFonts w:ascii="Times New Roman" w:hAnsi="Times New Roman"/>
          <w:color w:val="1C1D1E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C1D1E"/>
          <w:sz w:val="24"/>
          <w:szCs w:val="24"/>
          <w:shd w:val="clear" w:color="auto" w:fill="FFFFFF"/>
        </w:rPr>
        <w:tab/>
      </w:r>
      <w:proofErr w:type="spellStart"/>
      <w:r>
        <w:rPr>
          <w:rFonts w:ascii="Times New Roman" w:hAnsi="Times New Roman"/>
          <w:color w:val="1C1D1E"/>
          <w:sz w:val="24"/>
          <w:szCs w:val="24"/>
          <w:shd w:val="clear" w:color="auto" w:fill="FFFFFF"/>
        </w:rPr>
        <w:t>Kellawan</w:t>
      </w:r>
      <w:proofErr w:type="spellEnd"/>
      <w:r>
        <w:rPr>
          <w:rFonts w:ascii="Times New Roman" w:hAnsi="Times New Roman"/>
          <w:color w:val="1C1D1E"/>
          <w:sz w:val="24"/>
          <w:szCs w:val="24"/>
          <w:shd w:val="clear" w:color="auto" w:fill="FFFFFF"/>
        </w:rPr>
        <w:t xml:space="preserve"> e colaboradores (2015) concluíram em seu estudo que </w:t>
      </w:r>
      <w:r w:rsidRPr="00F41DF6">
        <w:rPr>
          <w:rFonts w:ascii="Times New Roman" w:hAnsi="Times New Roman"/>
          <w:color w:val="1C1D1E"/>
          <w:sz w:val="24"/>
          <w:szCs w:val="24"/>
          <w:shd w:val="clear" w:color="auto" w:fill="FFFFFF"/>
        </w:rPr>
        <w:t>“</w:t>
      </w:r>
      <w:r w:rsidRPr="00F41D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as mulheres demonstram respostas vasodilatadoras robustamente maiores ao exercíci</w:t>
      </w:r>
      <w:r w:rsidRPr="00BE4D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o”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BE4D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</w:t>
      </w:r>
      <w:r w:rsidRPr="00BE4D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esse viés, </w:t>
      </w:r>
      <w:r w:rsidRPr="00BE4DE6">
        <w:rPr>
          <w:rFonts w:ascii="Times New Roman" w:hAnsi="Times New Roman"/>
          <w:sz w:val="24"/>
          <w:szCs w:val="24"/>
        </w:rPr>
        <w:t>“a vasodilatação do músculo esquelético diminui a resistência periférica ao fluxo sanguíneo” (MONTEIRO, FILHO, 2004, s/p)</w:t>
      </w:r>
      <w:r>
        <w:rPr>
          <w:rFonts w:ascii="Times New Roman" w:hAnsi="Times New Roman"/>
          <w:sz w:val="24"/>
          <w:szCs w:val="24"/>
        </w:rPr>
        <w:t>.</w:t>
      </w:r>
      <w:r w:rsidRPr="00BE4D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BE4DE6">
        <w:rPr>
          <w:rFonts w:ascii="Times New Roman" w:hAnsi="Times New Roman"/>
          <w:sz w:val="24"/>
          <w:szCs w:val="24"/>
        </w:rPr>
        <w:t xml:space="preserve">sso significa que </w:t>
      </w:r>
      <w:r w:rsidRPr="003A6A18">
        <w:rPr>
          <w:rFonts w:ascii="Times New Roman" w:hAnsi="Times New Roman"/>
          <w:sz w:val="24"/>
          <w:szCs w:val="24"/>
        </w:rPr>
        <w:t>o sangue se</w:t>
      </w:r>
      <w:r w:rsidR="00F006A1">
        <w:rPr>
          <w:rFonts w:ascii="Times New Roman" w:hAnsi="Times New Roman"/>
          <w:sz w:val="24"/>
          <w:szCs w:val="24"/>
        </w:rPr>
        <w:t>rá fluído de modo mais dinâmico</w:t>
      </w:r>
      <w:r w:rsidRPr="003A6A18">
        <w:rPr>
          <w:rFonts w:ascii="Times New Roman" w:hAnsi="Times New Roman"/>
          <w:sz w:val="24"/>
          <w:szCs w:val="24"/>
        </w:rPr>
        <w:t xml:space="preserve"> e terá menos dificuldade </w:t>
      </w:r>
      <w:r w:rsidRPr="003A6A18">
        <w:rPr>
          <w:rFonts w:ascii="Times New Roman" w:hAnsi="Times New Roman"/>
          <w:sz w:val="24"/>
          <w:szCs w:val="24"/>
        </w:rPr>
        <w:lastRenderedPageBreak/>
        <w:t>para continuar seu fluxo normalizado. Tal circulação, sem tanta resistência, permite que a funcionalidade do músculo alcance seu máximo sem problemas externos e promove um fluxograma vant</w:t>
      </w:r>
      <w:r w:rsidRPr="000D0933">
        <w:rPr>
          <w:rFonts w:ascii="Times New Roman" w:hAnsi="Times New Roman"/>
          <w:sz w:val="24"/>
          <w:szCs w:val="24"/>
        </w:rPr>
        <w:t xml:space="preserve">ajoso </w:t>
      </w:r>
      <w:r>
        <w:rPr>
          <w:rFonts w:ascii="Times New Roman" w:hAnsi="Times New Roman"/>
          <w:sz w:val="24"/>
          <w:szCs w:val="24"/>
        </w:rPr>
        <w:t>no momento</w:t>
      </w:r>
      <w:r w:rsidRPr="000D0933">
        <w:rPr>
          <w:rFonts w:ascii="Times New Roman" w:hAnsi="Times New Roman"/>
          <w:sz w:val="24"/>
          <w:szCs w:val="24"/>
        </w:rPr>
        <w:t xml:space="preserve"> da exigência física</w:t>
      </w:r>
      <w:r>
        <w:rPr>
          <w:rFonts w:ascii="Times New Roman" w:hAnsi="Times New Roman"/>
          <w:sz w:val="24"/>
          <w:szCs w:val="24"/>
        </w:rPr>
        <w:t>,</w:t>
      </w:r>
      <w:r w:rsidRPr="000D0933">
        <w:rPr>
          <w:rFonts w:ascii="Times New Roman" w:hAnsi="Times New Roman"/>
          <w:sz w:val="24"/>
          <w:szCs w:val="24"/>
        </w:rPr>
        <w:t xml:space="preserve"> por </w:t>
      </w:r>
      <w:r w:rsidRPr="00B9367F">
        <w:rPr>
          <w:rFonts w:ascii="Times New Roman" w:hAnsi="Times New Roman"/>
          <w:sz w:val="24"/>
          <w:szCs w:val="24"/>
        </w:rPr>
        <w:t xml:space="preserve">existência dessas respostas vasodilatadoras. </w:t>
      </w:r>
      <w:r>
        <w:rPr>
          <w:rFonts w:ascii="Times New Roman" w:hAnsi="Times New Roman"/>
          <w:sz w:val="24"/>
          <w:szCs w:val="24"/>
        </w:rPr>
        <w:t>Nesse sentido</w:t>
      </w:r>
      <w:r w:rsidRPr="00B9367F">
        <w:rPr>
          <w:rFonts w:ascii="Times New Roman" w:hAnsi="Times New Roman"/>
          <w:sz w:val="24"/>
          <w:szCs w:val="24"/>
        </w:rPr>
        <w:t xml:space="preserve">, a probabilidade de ocorrer fadiga por junção de metabólitos é relativamente baixa, </w:t>
      </w:r>
      <w:r>
        <w:rPr>
          <w:rFonts w:ascii="Times New Roman" w:hAnsi="Times New Roman"/>
          <w:sz w:val="24"/>
          <w:szCs w:val="24"/>
        </w:rPr>
        <w:t>pelo fato do</w:t>
      </w:r>
      <w:r w:rsidRPr="0066259C">
        <w:rPr>
          <w:rFonts w:ascii="Times New Roman" w:hAnsi="Times New Roman"/>
          <w:sz w:val="24"/>
          <w:szCs w:val="24"/>
        </w:rPr>
        <w:t xml:space="preserve"> </w:t>
      </w:r>
      <w:r w:rsidR="00F006A1">
        <w:rPr>
          <w:rFonts w:ascii="Times New Roman" w:hAnsi="Times New Roman"/>
          <w:sz w:val="24"/>
          <w:szCs w:val="24"/>
        </w:rPr>
        <w:t>fluxo sanguíneo ser bem flui</w:t>
      </w:r>
      <w:r w:rsidRPr="008D467C">
        <w:rPr>
          <w:rFonts w:ascii="Times New Roman" w:hAnsi="Times New Roman"/>
          <w:sz w:val="24"/>
          <w:szCs w:val="24"/>
        </w:rPr>
        <w:t>do.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1C1D1E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C1D1E"/>
          <w:sz w:val="24"/>
          <w:szCs w:val="24"/>
          <w:shd w:val="clear" w:color="auto" w:fill="FFFFFF"/>
        </w:rPr>
        <w:tab/>
      </w:r>
      <w:r w:rsidRPr="008D467C">
        <w:rPr>
          <w:rFonts w:ascii="Times New Roman" w:hAnsi="Times New Roman"/>
          <w:color w:val="1C1D1E"/>
          <w:sz w:val="24"/>
          <w:szCs w:val="24"/>
          <w:shd w:val="clear" w:color="auto" w:fill="FFFFFF"/>
        </w:rPr>
        <w:t xml:space="preserve">Sequenciando a relação de fadiga </w:t>
      </w:r>
      <w:r>
        <w:rPr>
          <w:rFonts w:ascii="Times New Roman" w:hAnsi="Times New Roman"/>
          <w:color w:val="1C1D1E"/>
          <w:sz w:val="24"/>
          <w:szCs w:val="24"/>
          <w:shd w:val="clear" w:color="auto" w:fill="FFFFFF"/>
        </w:rPr>
        <w:t>em</w:t>
      </w:r>
      <w:r w:rsidRPr="008D467C">
        <w:rPr>
          <w:rFonts w:ascii="Times New Roman" w:hAnsi="Times New Roman"/>
          <w:color w:val="1C1D1E"/>
          <w:sz w:val="24"/>
          <w:szCs w:val="24"/>
          <w:shd w:val="clear" w:color="auto" w:fill="FFFFFF"/>
        </w:rPr>
        <w:t xml:space="preserve"> homens e mulheres e evidenciando suas pluralidades, </w:t>
      </w:r>
    </w:p>
    <w:p w:rsidR="00A13069" w:rsidRPr="008D467C" w:rsidRDefault="00A13069" w:rsidP="00A13069">
      <w:pPr>
        <w:spacing w:after="0" w:line="240" w:lineRule="auto"/>
        <w:jc w:val="both"/>
        <w:rPr>
          <w:rFonts w:ascii="Times New Roman" w:hAnsi="Times New Roman"/>
          <w:color w:val="1C1D1E"/>
          <w:sz w:val="24"/>
          <w:szCs w:val="24"/>
          <w:shd w:val="clear" w:color="auto" w:fill="FFFFFF"/>
        </w:rPr>
      </w:pPr>
    </w:p>
    <w:p w:rsidR="009E1D65" w:rsidRPr="00A41713" w:rsidRDefault="009E1D65" w:rsidP="009E1D65">
      <w:pPr>
        <w:spacing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As mulheres geralmente exibem respostas fisiológicas maiores a eventos indutores de estresse do que os homens, como aumento da demanda cognitiva ou choques elétricos imprevisíveis nas costas da mão.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As diferenças entre os sexos em resposta a um estressor incluem estratégias diferentes de ativação cerebral e firmeza reduzida (maiores flutuações de força) durante contrações de carga leve.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Além disso, quando um estressor cognitivo foi imposto durante a realização de uma contração fatigante sustentada em 20% da contração voluntária máxima (CVM), o tempo de falha foi reduzido para homens (8,6%), mas mais ainda para mulheres (27,3%) em comparação com contração fatigante de controle que n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ão envolveu estressor imposto (</w:t>
      </w:r>
      <w:proofErr w:type="spellStart"/>
      <w:r>
        <w:fldChar w:fldCharType="begin"/>
      </w:r>
      <w:r>
        <w:instrText xml:space="preserve"> HYPERLINK "https://www.ncbi.nlm.nih.gov/pmc/articles/PMC4111134/" \l "R202" </w:instrText>
      </w:r>
      <w:r>
        <w:fldChar w:fldCharType="separate"/>
      </w:r>
      <w:r w:rsidRPr="00A41713">
        <w:rPr>
          <w:rStyle w:val="Hyperlink"/>
          <w:rFonts w:ascii="Times New Roman" w:hAnsi="Times New Roman"/>
          <w:color w:val="642A8F"/>
          <w:sz w:val="20"/>
          <w:szCs w:val="20"/>
          <w:shd w:val="clear" w:color="auto" w:fill="FFFFFF"/>
        </w:rPr>
        <w:t>Yoon</w:t>
      </w:r>
      <w:proofErr w:type="spellEnd"/>
      <w:r w:rsidRPr="00A41713">
        <w:rPr>
          <w:rStyle w:val="Hyperlink"/>
          <w:rFonts w:ascii="Times New Roman" w:hAnsi="Times New Roman"/>
          <w:color w:val="642A8F"/>
          <w:sz w:val="20"/>
          <w:szCs w:val="20"/>
          <w:shd w:val="clear" w:color="auto" w:fill="FFFFFF"/>
        </w:rPr>
        <w:t xml:space="preserve"> et al., 2009b</w:t>
      </w:r>
      <w:r>
        <w:rPr>
          <w:rStyle w:val="Hyperlink"/>
          <w:rFonts w:ascii="Times New Roman" w:hAnsi="Times New Roman"/>
          <w:color w:val="642A8F"/>
          <w:sz w:val="20"/>
          <w:szCs w:val="20"/>
          <w:shd w:val="clear" w:color="auto" w:fill="FFFFFF"/>
        </w:rPr>
        <w:fldChar w:fldCharType="end"/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apud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HUNTER, 2014, s/p)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9E1D65" w:rsidRPr="00D85159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Logo, a influência do estresse na execução dos exercícios age de maneira</w:t>
      </w:r>
      <w:r w:rsidRPr="00AC18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parecida, mas com níveis diferentes, nos dois s</w:t>
      </w:r>
      <w:r w:rsidR="00633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exos, uma vez que as mulheres tê</w:t>
      </w:r>
      <w:r w:rsidRPr="00AC18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 uma redução maior no tempo de falha, fazendo com que a fadiga se manifeste mais rápida em casos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em </w:t>
      </w:r>
      <w:r w:rsidRPr="00AC18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que elas são expostas a fatores hormonais que envolvam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 </w:t>
      </w:r>
      <w:r w:rsidRPr="00AC18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estresse. É possível salientar, </w:t>
      </w:r>
      <w:r w:rsidRPr="00F41D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então, que a influência estressante não afeta tanto os homens como afeta o sexo oposto. Nessa situação, o rendimento físico é comprometido por fator extrínseco que acontece esporadicamente, porque é dependente de situações além do perfil físico, remontam o sistema metabólico atrelado às funções cognitivas do tecido muscular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(HUNTER, 2014, s/p)</w:t>
      </w:r>
      <w:r w:rsidRPr="00F41D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BE4D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Outro limiar de extrema relevância nesse comparativo</w:t>
      </w:r>
      <w:r w:rsidRPr="003A6A1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é a concentração de lactato, o qual é advindo do Ciclo de Cori – que é responsável por transformar a glicose em ácido lático como fonte alternativa de energia na ausência de oxigênio, por exemplo –, e quando está em</w:t>
      </w:r>
      <w:r w:rsidRPr="000D093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altas concentrações</w:t>
      </w:r>
      <w:r w:rsidRPr="00B936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no corpo, pode causar a acidose metabólica. </w:t>
      </w:r>
      <w:r w:rsidRPr="0066259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Essa ocorrência, </w:t>
      </w:r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apresenta como sintoma a fadiga muscular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E</w:t>
      </w:r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ntretanto, segundo </w:t>
      </w:r>
      <w:proofErr w:type="spellStart"/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Gladen</w:t>
      </w:r>
      <w:proofErr w:type="spellEnd"/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(2004), “em lugar de acidose, os estudos sobre fibras musculares estão a apontar para fosfato inorgânico (P</w:t>
      </w:r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i</w:t>
      </w:r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como uma das causas principais da fadiga muscular.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O </w:t>
      </w:r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</w:t>
      </w:r>
      <w:r w:rsidRPr="008D467C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i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C18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aumenta durante intensas contrações musculares ou exercícios devido à quebra da </w:t>
      </w:r>
      <w:proofErr w:type="spellStart"/>
      <w:r w:rsidRPr="00AC18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PCr</w:t>
      </w:r>
      <w:proofErr w:type="spellEnd"/>
      <w:r w:rsidRPr="00AC18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”. Ou seja, o lactato não é, conforme esse estudo, considerado o grande causador da fadiga, porque além de ser um reparador da fibra muscular, a inoperância dele no sistema corporal impediria a realização de atividades físicas que exigem contrações máximas, de alta intensidade e velocidade. Ainda mais quando analisado em condições de hipóxia, as quais impossibilitam que o metabolismo </w:t>
      </w:r>
      <w:r w:rsidRPr="00AC18A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a</w:t>
      </w:r>
      <w:r w:rsidRPr="00F41D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eróbico funcione adequadamente, dependendo, com isso</w:t>
      </w:r>
      <w:r w:rsidR="00633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F41D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do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metabolismo </w:t>
      </w:r>
      <w:r w:rsidRPr="00F41D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anaeróbico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(GLADEN, 2004, s/p)</w:t>
      </w:r>
      <w:r w:rsidRPr="00F41D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E1D65" w:rsidRDefault="009E1D65" w:rsidP="009E1D6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Além disso,</w:t>
      </w:r>
    </w:p>
    <w:p w:rsidR="00CD11AF" w:rsidRPr="00F41DF6" w:rsidRDefault="00CD11AF" w:rsidP="00CD11A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9E1D65">
      <w:pPr>
        <w:spacing w:line="240" w:lineRule="auto"/>
        <w:ind w:left="2268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A obesidade pode alterar os mecanismos normais de desenvolvimento da fadiga devido às alterações fisiológicas e neuromusculares.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Durante contrações submáximas sustentadas, alterações periféricas e centrais levam a manifestações mioelétricas que sofrem fadiga antes da falha da tarefa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. </w:t>
      </w:r>
      <w:r w:rsidRPr="00A4171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Essas manifestações mioelétricas correspondem a um aumento nas frequências de acionamento das unidades motoras, amplitude EMG, latência de início e diminuição da velocidade de condução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(REBOLLEDO et al., 2019, s/p).</w:t>
      </w:r>
    </w:p>
    <w:p w:rsidR="009E1D65" w:rsidRPr="00CD11AF" w:rsidRDefault="009E1D65" w:rsidP="00CD11AF">
      <w:pPr>
        <w:spacing w:after="0" w:line="240" w:lineRule="auto"/>
        <w:ind w:left="226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E1D65" w:rsidRDefault="009E1D65" w:rsidP="000607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Dessa forma</w:t>
      </w:r>
      <w:r w:rsidRPr="007A3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as manifestações mioelétricas de fadiga seriam aumentadas ou exacerbadas na presença de gordura intramuscular e subcutânea, </w:t>
      </w:r>
      <w:r w:rsidR="006335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já que a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relação entre esta condição leva a expressão de citocinas pró-inflamatórias no tecido muscular</w:t>
      </w:r>
      <w:r w:rsidRPr="007A3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</w:t>
      </w:r>
      <w:r w:rsidR="00060728" w:rsidRPr="007A3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ADDISON </w:t>
      </w:r>
      <w:r w:rsidRPr="007A3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et al., 2014; </w:t>
      </w:r>
      <w:r w:rsidR="00060728" w:rsidRPr="007A3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COPPACK</w:t>
      </w:r>
      <w:r w:rsidRPr="007A3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2001; </w:t>
      </w:r>
      <w:r w:rsidR="00060728" w:rsidRPr="007A3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MOHAMED-ALI </w:t>
      </w:r>
      <w:r w:rsidRPr="007A3BF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et al., 1997 apud REBOLLEDO, et al, 2019, s/p).</w:t>
      </w:r>
    </w:p>
    <w:p w:rsidR="009E1D65" w:rsidRDefault="009E1D65" w:rsidP="000607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Analisando a interdependência entre os índices de fadiga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de acordo com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 peso corporal, e correlacionando os dados segundo a Pesquisa Nacional de Saúde, feita pelo IBGE, a proporção de mulheres obesas (24,4%) ficou acima da dos homens (16,8%) nas oito faixas etárias investigadas pelo estudo. Desse modo, com alterações periféricas e centrais no músculo, as manifestações mioelétricas levam à fadiga precoce, fator que determina, nesse âmbito, o melhor condicionamento físico para homens relacionado ao das mulheres. Soma-se a isso o acúmulo adipogênico ressaltado nas mulheres n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 região abdominal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glúteo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e coxas,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os quais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são o pilar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 sustentação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para a prática de exercício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s ou, ainda, </w:t>
      </w:r>
      <w:r w:rsidRPr="00E70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para movimentação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cotidiana.</w:t>
      </w:r>
    </w:p>
    <w:p w:rsidR="005D6D53" w:rsidRDefault="005D6D53" w:rsidP="000607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D6D53" w:rsidRDefault="005D6D53" w:rsidP="000607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A50670" w:rsidRPr="009544B0" w:rsidRDefault="00A50670" w:rsidP="009544B0">
      <w:pPr>
        <w:pStyle w:val="Ttulo1"/>
        <w:spacing w:after="0" w:line="360" w:lineRule="auto"/>
        <w:contextualSpacing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CONSIDERAÇÕES FINAIS</w:t>
      </w:r>
      <w:bookmarkEnd w:id="5"/>
      <w:bookmarkEnd w:id="6"/>
    </w:p>
    <w:p w:rsidR="009333C2" w:rsidRDefault="009333C2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060728" w:rsidRDefault="00060728" w:rsidP="00060728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B7C69">
        <w:rPr>
          <w:rFonts w:ascii="Times New Roman" w:hAnsi="Times New Roman"/>
          <w:sz w:val="24"/>
          <w:szCs w:val="24"/>
        </w:rPr>
        <w:t>Os resultados apresentados revelam que a influência do sexo na fatigabilidade durante a contração muscular é relevante. Nesse contexto, os homens apresentam maior pré-disposição para desencadearem processos de fadiga muscular em relação às mulheres. Tal feito é reafirmado pela maior resistência proposta em um exercício, por exemplo, no âmbito feminino, mesmo que, de menor intensidade.</w:t>
      </w:r>
    </w:p>
    <w:p w:rsidR="00060728" w:rsidRPr="009544B0" w:rsidRDefault="00060728" w:rsidP="00060728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Soma-se a </w:t>
      </w:r>
      <w:r w:rsidR="006335D8">
        <w:rPr>
          <w:rFonts w:ascii="Times New Roman" w:hAnsi="Times New Roman"/>
          <w:sz w:val="24"/>
          <w:szCs w:val="24"/>
        </w:rPr>
        <w:t>isso a massa muscular agregada à</w:t>
      </w:r>
      <w:r>
        <w:rPr>
          <w:rFonts w:ascii="Times New Roman" w:hAnsi="Times New Roman"/>
          <w:sz w:val="24"/>
          <w:szCs w:val="24"/>
        </w:rPr>
        <w:t xml:space="preserve"> força, a capacidade da troca respiratória, a sustentação da contração, especialização em reservar glicogênio, a vasodilatação durante a prática de exercícios. Assim, esses </w:t>
      </w:r>
      <w:r w:rsidR="00A13069">
        <w:rPr>
          <w:rFonts w:ascii="Times New Roman" w:hAnsi="Times New Roman"/>
          <w:sz w:val="24"/>
          <w:szCs w:val="24"/>
        </w:rPr>
        <w:t xml:space="preserve">múltiplos </w:t>
      </w:r>
      <w:r>
        <w:rPr>
          <w:rFonts w:ascii="Times New Roman" w:hAnsi="Times New Roman"/>
          <w:sz w:val="24"/>
          <w:szCs w:val="24"/>
        </w:rPr>
        <w:t xml:space="preserve">fatores são os que transformam a fadiga muscular mais rápida nos </w:t>
      </w:r>
      <w:r>
        <w:rPr>
          <w:rFonts w:ascii="Times New Roman" w:hAnsi="Times New Roman"/>
          <w:sz w:val="24"/>
          <w:szCs w:val="24"/>
        </w:rPr>
        <w:lastRenderedPageBreak/>
        <w:t>homens do que nas mulheres, permitindo salientar que a capacidade de resistência e durabilidade no exercício ou em atividades que exigem contrações específicas é melhor aproveitado em mulheres.</w:t>
      </w:r>
    </w:p>
    <w:p w:rsidR="00702E08" w:rsidRDefault="002A7543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7" w:name="_Toc358054245"/>
      <w:bookmarkStart w:id="8" w:name="_Toc360478834"/>
      <w:r>
        <w:rPr>
          <w:rFonts w:ascii="Times New Roman" w:hAnsi="Times New Roman"/>
          <w:b/>
          <w:sz w:val="24"/>
          <w:szCs w:val="24"/>
        </w:rPr>
        <w:br w:type="page"/>
      </w:r>
      <w:r w:rsidR="00702E08" w:rsidRPr="009544B0">
        <w:rPr>
          <w:rFonts w:ascii="Times New Roman" w:hAnsi="Times New Roman"/>
          <w:b/>
          <w:sz w:val="24"/>
          <w:szCs w:val="24"/>
        </w:rPr>
        <w:lastRenderedPageBreak/>
        <w:t>REFER</w:t>
      </w:r>
      <w:r w:rsidR="009544B0">
        <w:rPr>
          <w:rFonts w:ascii="Times New Roman" w:hAnsi="Times New Roman"/>
          <w:b/>
          <w:sz w:val="24"/>
          <w:szCs w:val="24"/>
        </w:rPr>
        <w:t>Ê</w:t>
      </w:r>
      <w:r w:rsidR="00702E08" w:rsidRPr="009544B0">
        <w:rPr>
          <w:rFonts w:ascii="Times New Roman" w:hAnsi="Times New Roman"/>
          <w:b/>
          <w:sz w:val="24"/>
          <w:szCs w:val="24"/>
        </w:rPr>
        <w:t>NCIAS</w:t>
      </w:r>
      <w:bookmarkEnd w:id="7"/>
      <w:bookmarkEnd w:id="8"/>
    </w:p>
    <w:p w:rsidR="00060728" w:rsidRPr="00060728" w:rsidRDefault="00060728" w:rsidP="0006072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060728" w:rsidRPr="003564FE" w:rsidRDefault="00060728" w:rsidP="0006072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60728">
        <w:rPr>
          <w:rFonts w:ascii="Times New Roman" w:hAnsi="Times New Roman"/>
          <w:sz w:val="24"/>
          <w:szCs w:val="24"/>
        </w:rPr>
        <w:t xml:space="preserve">BERTON, Ricardo </w:t>
      </w:r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Paes de Barros; et al. 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Dano muscular: resposta inflamatória sistêmica após ações excêntricas máximas. </w:t>
      </w:r>
      <w:r w:rsidRPr="003564FE">
        <w:rPr>
          <w:rFonts w:ascii="Times New Roman" w:hAnsi="Times New Roman"/>
          <w:color w:val="000000" w:themeColor="text1"/>
          <w:sz w:val="24"/>
          <w:szCs w:val="24"/>
        </w:rPr>
        <w:t>In: Revista Brasileira Educação Física Esporte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São Paulo,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</w:rPr>
        <w:t>vol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 26, nº 3, 20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</w:rPr>
        <w:t>ed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</w:rPr>
        <w:t>Jul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/Set, 2012. Disponível em: </w:t>
      </w:r>
      <w:hyperlink r:id="rId14" w:history="1">
        <w:r w:rsidRPr="003564FE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http://www.scielo.br/pdf/rbefe/v26n3/02.pdf</w:t>
        </w:r>
      </w:hyperlink>
      <w:r w:rsidRPr="003564FE">
        <w:rPr>
          <w:rFonts w:ascii="Times New Roman" w:hAnsi="Times New Roman"/>
          <w:color w:val="000000" w:themeColor="text1"/>
          <w:sz w:val="24"/>
          <w:szCs w:val="24"/>
        </w:rPr>
        <w:t>, com acesso em 30/09/2019.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060728" w:rsidRPr="003564FE" w:rsidRDefault="00060728" w:rsidP="00060728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564FE">
        <w:rPr>
          <w:color w:val="000000" w:themeColor="text1"/>
        </w:rPr>
        <w:t xml:space="preserve">BERTUZZI, Rômulo Cássio de Moraes; FRANCHINI, Emerson; KISS, Maria Augusta </w:t>
      </w:r>
      <w:proofErr w:type="spellStart"/>
      <w:r w:rsidRPr="003564FE">
        <w:rPr>
          <w:color w:val="000000" w:themeColor="text1"/>
        </w:rPr>
        <w:t>Peduti</w:t>
      </w:r>
      <w:proofErr w:type="spellEnd"/>
      <w:r w:rsidRPr="003564FE">
        <w:rPr>
          <w:color w:val="000000" w:themeColor="text1"/>
        </w:rPr>
        <w:t xml:space="preserve"> </w:t>
      </w:r>
      <w:proofErr w:type="spellStart"/>
      <w:r w:rsidRPr="003564FE">
        <w:rPr>
          <w:color w:val="000000" w:themeColor="text1"/>
        </w:rPr>
        <w:t>Dal’Molin</w:t>
      </w:r>
      <w:proofErr w:type="spellEnd"/>
      <w:r w:rsidRPr="003564FE">
        <w:rPr>
          <w:color w:val="000000" w:themeColor="text1"/>
        </w:rPr>
        <w:t xml:space="preserve">. </w:t>
      </w:r>
      <w:r w:rsidRPr="003564FE">
        <w:rPr>
          <w:b/>
          <w:color w:val="000000" w:themeColor="text1"/>
        </w:rPr>
        <w:t>Fadiga muscular aguda: uma breve revisão dos sistemas fisiológicos e suas possíveis relações</w:t>
      </w:r>
      <w:r w:rsidRPr="003564FE">
        <w:rPr>
          <w:color w:val="000000" w:themeColor="text1"/>
        </w:rPr>
        <w:t xml:space="preserve">. Motriz, Rio Claro, </w:t>
      </w:r>
      <w:proofErr w:type="spellStart"/>
      <w:r w:rsidRPr="003564FE">
        <w:rPr>
          <w:color w:val="000000" w:themeColor="text1"/>
        </w:rPr>
        <w:t>vol</w:t>
      </w:r>
      <w:proofErr w:type="spellEnd"/>
      <w:r w:rsidRPr="003564FE">
        <w:rPr>
          <w:color w:val="000000" w:themeColor="text1"/>
        </w:rPr>
        <w:t xml:space="preserve"> 10, nº 1, Jan/Abri, 2004. Disponível em: </w:t>
      </w:r>
      <w:hyperlink r:id="rId15" w:history="1">
        <w:r w:rsidRPr="003564FE">
          <w:rPr>
            <w:rStyle w:val="Hyperlink"/>
            <w:color w:val="000000" w:themeColor="text1"/>
          </w:rPr>
          <w:t>http://www.rc.unesp.br/ib/efisica/motriz/10n1/13RMB.pdf</w:t>
        </w:r>
      </w:hyperlink>
      <w:r w:rsidRPr="003564FE">
        <w:rPr>
          <w:color w:val="000000" w:themeColor="text1"/>
        </w:rPr>
        <w:t>, com acesso em 30/09/2019.</w:t>
      </w:r>
    </w:p>
    <w:p w:rsidR="00060728" w:rsidRPr="003564FE" w:rsidRDefault="00060728" w:rsidP="00060728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000000" w:themeColor="text1"/>
        </w:rPr>
      </w:pPr>
    </w:p>
    <w:p w:rsidR="00060728" w:rsidRPr="00A57C76" w:rsidRDefault="00060728" w:rsidP="00060728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lang w:val="en-US"/>
        </w:rPr>
      </w:pPr>
      <w:r w:rsidRPr="003564FE">
        <w:rPr>
          <w:color w:val="000000" w:themeColor="text1"/>
          <w:shd w:val="clear" w:color="auto" w:fill="FFFFFF"/>
          <w:lang w:val="en-US"/>
        </w:rPr>
        <w:t xml:space="preserve">DEVRIES, Michaela C. </w:t>
      </w:r>
      <w:r w:rsidRPr="003564FE">
        <w:rPr>
          <w:b/>
          <w:color w:val="000000" w:themeColor="text1"/>
          <w:lang w:val="en-US"/>
        </w:rPr>
        <w:t>Sex‐based differences in endurance exercise muscle metabolism: impact on exercise and nutritional strategies to optimize health and performance in women</w:t>
      </w:r>
      <w:r w:rsidRPr="003564FE">
        <w:rPr>
          <w:color w:val="000000" w:themeColor="text1"/>
          <w:lang w:val="en-US"/>
        </w:rPr>
        <w:t xml:space="preserve">. In: </w:t>
      </w:r>
      <w:r w:rsidRPr="003564FE">
        <w:rPr>
          <w:rStyle w:val="cit"/>
          <w:color w:val="000000" w:themeColor="text1"/>
          <w:lang w:val="en-US"/>
        </w:rPr>
        <w:t xml:space="preserve">The Journal of Physiology – </w:t>
      </w:r>
      <w:r w:rsidRPr="003564FE">
        <w:rPr>
          <w:bCs/>
          <w:color w:val="000000" w:themeColor="text1"/>
          <w:lang w:val="en-US"/>
        </w:rPr>
        <w:t xml:space="preserve">Experimental Physiology. </w:t>
      </w:r>
      <w:r w:rsidRPr="003564FE">
        <w:rPr>
          <w:rStyle w:val="cit"/>
          <w:color w:val="000000" w:themeColor="text1"/>
          <w:lang w:val="en-US"/>
        </w:rPr>
        <w:t xml:space="preserve">vol 101, 2015. Disponível: </w:t>
      </w:r>
      <w:hyperlink r:id="rId16" w:history="1">
        <w:r w:rsidRPr="003564FE">
          <w:rPr>
            <w:rStyle w:val="Hyperlink"/>
            <w:color w:val="000000" w:themeColor="text1"/>
            <w:lang w:val="en-US"/>
          </w:rPr>
          <w:t>https://physoc.onlinelibrary.wiley.com/doi/full/10.1113/EP085369</w:t>
        </w:r>
      </w:hyperlink>
      <w:r w:rsidRPr="003564FE">
        <w:rPr>
          <w:color w:val="000000" w:themeColor="text1"/>
          <w:lang w:val="en-US"/>
        </w:rPr>
        <w:t xml:space="preserve">, com </w:t>
      </w:r>
      <w:proofErr w:type="spellStart"/>
      <w:r w:rsidRPr="003564FE">
        <w:rPr>
          <w:color w:val="000000" w:themeColor="text1"/>
          <w:lang w:val="en-US"/>
        </w:rPr>
        <w:t>acesso</w:t>
      </w:r>
      <w:proofErr w:type="spellEnd"/>
      <w:r w:rsidRPr="003564FE">
        <w:rPr>
          <w:color w:val="000000" w:themeColor="text1"/>
          <w:lang w:val="en-US"/>
        </w:rPr>
        <w:t xml:space="preserve"> </w:t>
      </w:r>
      <w:proofErr w:type="spellStart"/>
      <w:r w:rsidRPr="003564FE">
        <w:rPr>
          <w:color w:val="000000" w:themeColor="text1"/>
          <w:lang w:val="en-US"/>
        </w:rPr>
        <w:t>em</w:t>
      </w:r>
      <w:proofErr w:type="spellEnd"/>
      <w:r w:rsidRPr="003564FE">
        <w:rPr>
          <w:color w:val="000000" w:themeColor="text1"/>
          <w:lang w:val="en-US"/>
        </w:rPr>
        <w:t xml:space="preserve"> 30/09/2019. 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060728" w:rsidRPr="003564FE" w:rsidRDefault="00060728" w:rsidP="0006072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DEZAN, Valério Henrique; SANTOS, Maria Gisele dos Santos; SARRAF, Thiago Augusto. 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Bases metabólicas da fadiga muscular aguda</w:t>
      </w:r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In: Revista Brasileira Ciência e Movimento. Brasília,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vol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11, nº 1, 2003. Disponível em: </w:t>
      </w:r>
      <w:hyperlink r:id="rId17" w:history="1">
        <w:r w:rsidRPr="003564FE">
          <w:rPr>
            <w:rStyle w:val="Hyperlink"/>
            <w:rFonts w:ascii="Times New Roman" w:hAnsi="Times New Roman"/>
            <w:color w:val="000000" w:themeColor="text1"/>
            <w:sz w:val="24"/>
            <w:szCs w:val="24"/>
            <w:shd w:val="clear" w:color="auto" w:fill="FFFFFF"/>
          </w:rPr>
          <w:t>file:///C:/Users/Admin/Downloads/480-1679-1-PB.pdf</w:t>
        </w:r>
      </w:hyperlink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com acesso em 30/09/2019.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060728" w:rsidRPr="003564FE" w:rsidRDefault="00060728" w:rsidP="0006072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564F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ENOKA, Roger M.; DUCHATEAU, Jacques. 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Muscle fatigue: what, why and how it influences muscle function.</w:t>
      </w:r>
      <w:r w:rsidRPr="003564F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In: The Journal of </w:t>
      </w:r>
      <w:r w:rsidRPr="003564FE">
        <w:rPr>
          <w:rStyle w:val="cit"/>
          <w:rFonts w:ascii="Times New Roman" w:hAnsi="Times New Roman"/>
          <w:color w:val="000000" w:themeColor="text1"/>
          <w:sz w:val="24"/>
          <w:szCs w:val="24"/>
          <w:lang w:val="en-US"/>
        </w:rPr>
        <w:t xml:space="preserve">Physiology - </w:t>
      </w:r>
      <w:r w:rsidRPr="003564FE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US National Library of Medicine National Institutes of Health</w:t>
      </w:r>
      <w:r w:rsidRPr="003564FE">
        <w:rPr>
          <w:rStyle w:val="cit"/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3564FE">
        <w:rPr>
          <w:rStyle w:val="cit"/>
          <w:rFonts w:ascii="Times New Roman" w:hAnsi="Times New Roman"/>
          <w:color w:val="000000" w:themeColor="text1"/>
          <w:sz w:val="24"/>
          <w:szCs w:val="24"/>
        </w:rPr>
        <w:t xml:space="preserve">Jan, 2008. Disponível em: </w:t>
      </w:r>
      <w:hyperlink r:id="rId18" w:history="1">
        <w:r w:rsidRPr="003564FE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https://www.ncbi.nlm.nih.gov/pmc/articles/PMC2375565/</w:t>
        </w:r>
      </w:hyperlink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, com acesso em 30/09/2019. 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060728" w:rsidRPr="003564FE" w:rsidRDefault="00060728" w:rsidP="0006072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FILHOS, Dário C. Sobral; MONTEIRO, Maria de Fátima. 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</w:rPr>
        <w:t>Exercício físico e o controle da pressão arterial.</w:t>
      </w:r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 In: Revista Brasileira de Medicina do Esporte. Recife, vol. 10, nº 6 – Nov/Dez, 2004. Disponível em: </w:t>
      </w:r>
      <w:hyperlink r:id="rId19" w:history="1">
        <w:r w:rsidRPr="003564FE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http://www.scielo.br/pdf/rbme/v10n6/a08v10n6</w:t>
        </w:r>
      </w:hyperlink>
      <w:r w:rsidRPr="003564FE">
        <w:rPr>
          <w:rFonts w:ascii="Times New Roman" w:hAnsi="Times New Roman"/>
          <w:color w:val="000000" w:themeColor="text1"/>
          <w:sz w:val="24"/>
          <w:szCs w:val="24"/>
        </w:rPr>
        <w:t>, com acesso em 30/09/2019.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060728" w:rsidRPr="003564FE" w:rsidRDefault="00060728" w:rsidP="00060728">
      <w:pPr>
        <w:pStyle w:val="Ttulo1"/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b w:val="0"/>
          <w:bCs/>
          <w:color w:val="000000" w:themeColor="text1"/>
          <w:lang w:val="en-US"/>
        </w:rPr>
      </w:pPr>
      <w:r w:rsidRPr="003564FE">
        <w:rPr>
          <w:rStyle w:val="cit"/>
          <w:rFonts w:ascii="Times New Roman" w:hAnsi="Times New Roman" w:cs="Times New Roman"/>
          <w:b w:val="0"/>
          <w:color w:val="000000" w:themeColor="text1"/>
          <w:lang w:val="en-US"/>
        </w:rPr>
        <w:t>GLADDEN, L B</w:t>
      </w:r>
      <w:r w:rsidRPr="003564FE">
        <w:rPr>
          <w:rStyle w:val="cit"/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Pr="003564FE">
        <w:rPr>
          <w:rFonts w:ascii="Times New Roman" w:hAnsi="Times New Roman" w:cs="Times New Roman"/>
          <w:color w:val="000000" w:themeColor="text1"/>
          <w:lang w:val="en-US"/>
        </w:rPr>
        <w:t>Lactate metabolism: a new paradigm for the third millennium.</w:t>
      </w:r>
    </w:p>
    <w:p w:rsidR="00060728" w:rsidRPr="003564FE" w:rsidRDefault="00060728" w:rsidP="00060728">
      <w:pPr>
        <w:shd w:val="clear" w:color="auto" w:fill="FFFFFF"/>
        <w:spacing w:after="0" w:line="240" w:lineRule="auto"/>
        <w:textAlignment w:val="top"/>
        <w:rPr>
          <w:rFonts w:ascii="Times New Roman" w:hAnsi="Times New Roman"/>
          <w:color w:val="000000" w:themeColor="text1"/>
          <w:sz w:val="24"/>
          <w:szCs w:val="24"/>
        </w:rPr>
      </w:pPr>
      <w:r w:rsidRPr="003564FE">
        <w:rPr>
          <w:rStyle w:val="cit"/>
          <w:rFonts w:ascii="Times New Roman" w:hAnsi="Times New Roman"/>
          <w:color w:val="000000" w:themeColor="text1"/>
          <w:sz w:val="24"/>
          <w:szCs w:val="24"/>
          <w:lang w:val="en-US"/>
        </w:rPr>
        <w:t xml:space="preserve">In: The Journal of Physiology - </w:t>
      </w:r>
      <w:r w:rsidRPr="003564FE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US National Library of Medicine National Institutes of Health</w:t>
      </w:r>
      <w:r w:rsidRPr="003564FE">
        <w:rPr>
          <w:rStyle w:val="cit"/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3564FE">
        <w:rPr>
          <w:rStyle w:val="cit"/>
          <w:rFonts w:ascii="Times New Roman" w:hAnsi="Times New Roman"/>
          <w:color w:val="000000" w:themeColor="text1"/>
          <w:sz w:val="24"/>
          <w:szCs w:val="24"/>
        </w:rPr>
        <w:t xml:space="preserve">2004. Disponível em: </w:t>
      </w:r>
      <w:hyperlink r:id="rId20" w:history="1">
        <w:r w:rsidRPr="003564FE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https://www.ncbi.nlm.nih.gov/pmc/articles/PMC1664920/</w:t>
        </w:r>
      </w:hyperlink>
      <w:r w:rsidRPr="003564FE">
        <w:rPr>
          <w:rFonts w:ascii="Times New Roman" w:hAnsi="Times New Roman"/>
          <w:color w:val="000000" w:themeColor="text1"/>
          <w:sz w:val="24"/>
          <w:szCs w:val="24"/>
        </w:rPr>
        <w:t>, com acesso em 30/09/2019.</w:t>
      </w:r>
    </w:p>
    <w:p w:rsidR="00060728" w:rsidRPr="003564FE" w:rsidRDefault="00060728" w:rsidP="00060728">
      <w:pPr>
        <w:shd w:val="clear" w:color="auto" w:fill="FFFFFF"/>
        <w:spacing w:after="0" w:line="480" w:lineRule="auto"/>
        <w:textAlignment w:val="top"/>
        <w:rPr>
          <w:rFonts w:ascii="Times New Roman" w:hAnsi="Times New Roman"/>
          <w:color w:val="000000" w:themeColor="text1"/>
          <w:sz w:val="24"/>
          <w:szCs w:val="24"/>
        </w:rPr>
      </w:pPr>
    </w:p>
    <w:p w:rsidR="00060728" w:rsidRPr="003564FE" w:rsidRDefault="00060728" w:rsidP="00060728">
      <w:pPr>
        <w:pStyle w:val="Ttulo1"/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b w:val="0"/>
          <w:bCs/>
          <w:color w:val="000000" w:themeColor="text1"/>
        </w:rPr>
      </w:pPr>
      <w:r w:rsidRPr="003564FE">
        <w:rPr>
          <w:rStyle w:val="cit"/>
          <w:rFonts w:ascii="Times New Roman" w:hAnsi="Times New Roman" w:cs="Times New Roman"/>
          <w:b w:val="0"/>
          <w:color w:val="000000" w:themeColor="text1"/>
          <w:lang w:val="en-US"/>
        </w:rPr>
        <w:t xml:space="preserve">HUNTER, Sandra K. </w:t>
      </w:r>
      <w:r w:rsidRPr="003564FE">
        <w:rPr>
          <w:rFonts w:ascii="Times New Roman" w:hAnsi="Times New Roman" w:cs="Times New Roman"/>
          <w:color w:val="000000" w:themeColor="text1"/>
          <w:lang w:val="en-US"/>
        </w:rPr>
        <w:t>Sex differences in fatigability of dynamic contractions.</w:t>
      </w:r>
      <w:r w:rsidRPr="003564FE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In:</w:t>
      </w:r>
      <w:r w:rsidRPr="003564FE">
        <w:rPr>
          <w:rStyle w:val="cit"/>
          <w:rFonts w:ascii="Times New Roman" w:hAnsi="Times New Roman" w:cs="Times New Roman"/>
          <w:b w:val="0"/>
          <w:color w:val="000000" w:themeColor="text1"/>
          <w:lang w:val="en-US"/>
        </w:rPr>
        <w:t xml:space="preserve"> </w:t>
      </w:r>
      <w:r w:rsidRPr="003564FE">
        <w:rPr>
          <w:rFonts w:ascii="Times New Roman" w:hAnsi="Times New Roman" w:cs="Times New Roman"/>
          <w:b w:val="0"/>
          <w:color w:val="000000" w:themeColor="text1"/>
          <w:lang w:val="en-US"/>
        </w:rPr>
        <w:t>US National Library of Medicine National Institutes of Health</w:t>
      </w:r>
      <w:r w:rsidRPr="003564FE">
        <w:rPr>
          <w:rStyle w:val="cit"/>
          <w:rFonts w:ascii="Times New Roman" w:hAnsi="Times New Roman" w:cs="Times New Roman"/>
          <w:b w:val="0"/>
          <w:color w:val="000000" w:themeColor="text1"/>
          <w:lang w:val="en-US"/>
        </w:rPr>
        <w:t xml:space="preserve">. </w:t>
      </w:r>
      <w:r w:rsidRPr="003564FE">
        <w:rPr>
          <w:rStyle w:val="cit"/>
          <w:rFonts w:ascii="Times New Roman" w:hAnsi="Times New Roman" w:cs="Times New Roman"/>
          <w:b w:val="0"/>
          <w:color w:val="000000" w:themeColor="text1"/>
        </w:rPr>
        <w:t xml:space="preserve">2015. Disponível em: </w:t>
      </w:r>
      <w:hyperlink r:id="rId21" w:history="1">
        <w:r w:rsidRPr="003564FE">
          <w:rPr>
            <w:rStyle w:val="Hyperlink"/>
            <w:rFonts w:ascii="Times New Roman" w:hAnsi="Times New Roman" w:cs="Times New Roman"/>
            <w:color w:val="000000" w:themeColor="text1"/>
          </w:rPr>
          <w:t>https://www.ncbi.nlm.nih.gov/pmc/articles/PMC5777316/</w:t>
        </w:r>
      </w:hyperlink>
      <w:r w:rsidRPr="003564FE">
        <w:rPr>
          <w:rStyle w:val="Hyperlink"/>
          <w:rFonts w:ascii="Times New Roman" w:hAnsi="Times New Roman" w:cs="Times New Roman"/>
          <w:color w:val="000000" w:themeColor="text1"/>
        </w:rPr>
        <w:t>, com acesso em 30/09/2019.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060728" w:rsidRPr="003564FE" w:rsidRDefault="00060728" w:rsidP="00060728">
      <w:pPr>
        <w:pStyle w:val="Ttulo1"/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b w:val="0"/>
          <w:bCs/>
          <w:color w:val="000000" w:themeColor="text1"/>
        </w:rPr>
      </w:pPr>
      <w:r w:rsidRPr="003564FE">
        <w:rPr>
          <w:rFonts w:ascii="Times New Roman" w:hAnsi="Times New Roman" w:cs="Times New Roman"/>
          <w:b w:val="0"/>
          <w:color w:val="000000" w:themeColor="text1"/>
          <w:lang w:val="en-US"/>
        </w:rPr>
        <w:lastRenderedPageBreak/>
        <w:t xml:space="preserve">HUNTER, Sandra K.; et al. </w:t>
      </w:r>
      <w:r w:rsidRPr="003564FE">
        <w:rPr>
          <w:rFonts w:ascii="Times New Roman" w:hAnsi="Times New Roman" w:cs="Times New Roman"/>
          <w:color w:val="000000" w:themeColor="text1"/>
          <w:lang w:val="en-US"/>
        </w:rPr>
        <w:t>The Relevance of Sex Differences in Performance Fatigability</w:t>
      </w:r>
      <w:r w:rsidRPr="003564FE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. </w:t>
      </w:r>
      <w:r w:rsidRPr="003564FE">
        <w:rPr>
          <w:rFonts w:ascii="Times New Roman" w:hAnsi="Times New Roman" w:cs="Times New Roman"/>
          <w:b w:val="0"/>
          <w:color w:val="000000" w:themeColor="text1"/>
        </w:rPr>
        <w:t>In:</w:t>
      </w:r>
      <w:r w:rsidRPr="003564F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64FE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Medicine &amp; Science in Sports &amp; </w:t>
      </w:r>
      <w:proofErr w:type="spellStart"/>
      <w:r w:rsidRPr="003564FE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Exercise</w:t>
      </w:r>
      <w:proofErr w:type="spellEnd"/>
      <w:r w:rsidRPr="003564FE">
        <w:rPr>
          <w:rFonts w:ascii="Times New Roman" w:hAnsi="Times New Roman" w:cs="Times New Roman"/>
          <w:b w:val="0"/>
          <w:color w:val="000000" w:themeColor="text1"/>
        </w:rPr>
        <w:t xml:space="preserve">. Nov, 2016. Disponível em: </w:t>
      </w:r>
      <w:hyperlink r:id="rId22" w:history="1">
        <w:r w:rsidRPr="003564FE">
          <w:rPr>
            <w:rStyle w:val="Hyperlink"/>
            <w:rFonts w:ascii="Times New Roman" w:hAnsi="Times New Roman" w:cs="Times New Roman"/>
            <w:color w:val="000000" w:themeColor="text1"/>
          </w:rPr>
          <w:t>https://www.ncbi.nlm.nih.gov/pmc/articles/PMC5349856/</w:t>
        </w:r>
      </w:hyperlink>
      <w:r w:rsidRPr="003564FE">
        <w:rPr>
          <w:rFonts w:ascii="Times New Roman" w:hAnsi="Times New Roman" w:cs="Times New Roman"/>
          <w:b w:val="0"/>
          <w:color w:val="000000" w:themeColor="text1"/>
        </w:rPr>
        <w:t>,</w:t>
      </w:r>
      <w:r w:rsidRPr="003564FE">
        <w:rPr>
          <w:rFonts w:ascii="Times New Roman" w:hAnsi="Times New Roman" w:cs="Times New Roman"/>
          <w:color w:val="000000" w:themeColor="text1"/>
        </w:rPr>
        <w:t xml:space="preserve"> </w:t>
      </w:r>
      <w:r w:rsidRPr="003564FE">
        <w:rPr>
          <w:rFonts w:ascii="Times New Roman" w:hAnsi="Times New Roman" w:cs="Times New Roman"/>
          <w:b w:val="0"/>
          <w:color w:val="000000" w:themeColor="text1"/>
        </w:rPr>
        <w:t>com acesso em 30/09/2019.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060728" w:rsidRPr="003564FE" w:rsidRDefault="00060728" w:rsidP="00060728">
      <w:pPr>
        <w:pStyle w:val="NormalWeb"/>
        <w:spacing w:before="0" w:beforeAutospacing="0" w:after="0" w:afterAutospacing="0"/>
        <w:rPr>
          <w:color w:val="000000" w:themeColor="text1"/>
        </w:rPr>
      </w:pPr>
      <w:r w:rsidRPr="003564FE">
        <w:rPr>
          <w:color w:val="000000" w:themeColor="text1"/>
        </w:rPr>
        <w:t xml:space="preserve">IBGE; Instituto Brasileiro de Geografia e Estatística. Percentual de mulheres com obesidade é maior que o de homens. 2015. </w:t>
      </w:r>
      <w:proofErr w:type="spellStart"/>
      <w:r w:rsidRPr="003564FE">
        <w:rPr>
          <w:color w:val="000000" w:themeColor="text1"/>
        </w:rPr>
        <w:t>Disponivel</w:t>
      </w:r>
      <w:proofErr w:type="spellEnd"/>
      <w:r w:rsidRPr="003564FE">
        <w:rPr>
          <w:color w:val="000000" w:themeColor="text1"/>
        </w:rPr>
        <w:t xml:space="preserve"> em: </w:t>
      </w:r>
      <w:hyperlink r:id="rId23" w:history="1">
        <w:r w:rsidRPr="003564FE">
          <w:rPr>
            <w:rStyle w:val="Hyperlink"/>
            <w:color w:val="000000" w:themeColor="text1"/>
          </w:rPr>
          <w:t>https://www1.folha.uol.com.br/cotidiano/2015/08/1671616-percentual-de-mulheres-com-obesidade-e-maior-que-o-de-homens.shtml</w:t>
        </w:r>
      </w:hyperlink>
      <w:r w:rsidRPr="003564FE">
        <w:rPr>
          <w:color w:val="000000" w:themeColor="text1"/>
        </w:rPr>
        <w:t xml:space="preserve">, com acesso em 30/09/2019. 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060728" w:rsidRPr="003564FE" w:rsidRDefault="00060728" w:rsidP="00060728">
      <w:pPr>
        <w:shd w:val="clear" w:color="auto" w:fill="FFFFFF"/>
        <w:spacing w:after="0" w:line="240" w:lineRule="auto"/>
        <w:textAlignment w:val="top"/>
        <w:rPr>
          <w:rFonts w:ascii="Times New Roman" w:hAnsi="Times New Roman"/>
          <w:color w:val="000000" w:themeColor="text1"/>
          <w:sz w:val="24"/>
          <w:szCs w:val="24"/>
        </w:rPr>
      </w:pPr>
      <w:r w:rsidRPr="003564F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KELLAWAN, Mikhail J.; et al. </w:t>
      </w:r>
      <w:r w:rsidRPr="003564FE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 xml:space="preserve">Exercise vasodilation is greater in women: contributions of nitric oxide synthase and cyclooxygenase. </w:t>
      </w:r>
      <w:r w:rsidRPr="003564FE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In: US National Library of Medicine National Institutes of Health</w:t>
      </w:r>
      <w:r w:rsidRPr="003564F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3564FE">
        <w:rPr>
          <w:rFonts w:ascii="Times New Roman" w:hAnsi="Times New Roman"/>
          <w:color w:val="000000" w:themeColor="text1"/>
          <w:sz w:val="24"/>
          <w:szCs w:val="24"/>
        </w:rPr>
        <w:t>Mar, 2015. Disponível em: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.</w:t>
      </w:r>
      <w:hyperlink r:id="rId24" w:history="1">
        <w:r w:rsidRPr="003564FE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https://www.ncbi.nlm.nih.gov/pmc/articles/PMC4506238/</w:t>
        </w:r>
      </w:hyperlink>
      <w:r w:rsidRPr="003564FE">
        <w:rPr>
          <w:rFonts w:ascii="Times New Roman" w:hAnsi="Times New Roman"/>
          <w:color w:val="000000" w:themeColor="text1"/>
          <w:sz w:val="24"/>
          <w:szCs w:val="24"/>
        </w:rPr>
        <w:t>, com acesso em 30/09/2019.</w:t>
      </w:r>
    </w:p>
    <w:p w:rsidR="00060728" w:rsidRPr="003564FE" w:rsidRDefault="00060728" w:rsidP="00060728">
      <w:pPr>
        <w:shd w:val="clear" w:color="auto" w:fill="FFFFFF"/>
        <w:spacing w:after="0" w:line="480" w:lineRule="auto"/>
        <w:textAlignment w:val="top"/>
        <w:rPr>
          <w:rFonts w:ascii="Times New Roman" w:hAnsi="Times New Roman"/>
          <w:color w:val="000000" w:themeColor="text1"/>
          <w:sz w:val="24"/>
          <w:szCs w:val="24"/>
        </w:rPr>
      </w:pPr>
    </w:p>
    <w:p w:rsidR="00060728" w:rsidRPr="003564FE" w:rsidRDefault="00060728" w:rsidP="00060728">
      <w:pPr>
        <w:pStyle w:val="Ttulo1"/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b w:val="0"/>
          <w:bCs/>
          <w:color w:val="000000" w:themeColor="text1"/>
        </w:rPr>
      </w:pPr>
      <w:r w:rsidRPr="003564FE">
        <w:rPr>
          <w:rFonts w:ascii="Times New Roman" w:hAnsi="Times New Roman" w:cs="Times New Roman"/>
          <w:b w:val="0"/>
          <w:color w:val="000000" w:themeColor="text1"/>
        </w:rPr>
        <w:t>MENDEZ-REBOLLEDO, Guillermo; et al.</w:t>
      </w:r>
      <w:r w:rsidRPr="003564FE">
        <w:rPr>
          <w:rFonts w:ascii="Times New Roman" w:hAnsi="Times New Roman" w:cs="Times New Roman"/>
          <w:color w:val="000000" w:themeColor="text1"/>
        </w:rPr>
        <w:t xml:space="preserve"> </w:t>
      </w:r>
      <w:r w:rsidRPr="003564FE">
        <w:rPr>
          <w:rFonts w:ascii="Times New Roman" w:hAnsi="Times New Roman" w:cs="Times New Roman"/>
          <w:color w:val="000000" w:themeColor="text1"/>
          <w:lang w:val="en-US"/>
        </w:rPr>
        <w:t>Influence of adiposity and fatigue on the scapular muscle recruitment order.</w:t>
      </w:r>
      <w:r w:rsidRPr="003564FE">
        <w:rPr>
          <w:rFonts w:ascii="Times New Roman" w:hAnsi="Times New Roman" w:cs="Times New Roman"/>
          <w:b w:val="0"/>
          <w:color w:val="000000" w:themeColor="text1"/>
          <w:lang w:val="en-US"/>
        </w:rPr>
        <w:t xml:space="preserve"> In: </w:t>
      </w:r>
      <w:proofErr w:type="spellStart"/>
      <w:r w:rsidRPr="003564FE">
        <w:rPr>
          <w:rStyle w:val="nfase"/>
          <w:rFonts w:ascii="Times New Roman" w:hAnsi="Times New Roman" w:cs="Times New Roman"/>
          <w:bCs/>
          <w:color w:val="000000" w:themeColor="text1"/>
          <w:shd w:val="clear" w:color="auto" w:fill="FFFFFF"/>
          <w:lang w:val="en-US"/>
        </w:rPr>
        <w:t>PeerJ</w:t>
      </w:r>
      <w:proofErr w:type="spellEnd"/>
      <w:r w:rsidRPr="003564FE">
        <w:rPr>
          <w:rStyle w:val="Forte"/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 — the Journal of Life and Environmental Sciences -</w:t>
      </w:r>
      <w:r w:rsidRPr="003564FE">
        <w:rPr>
          <w:rStyle w:val="cit"/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3564FE">
        <w:rPr>
          <w:rFonts w:ascii="Times New Roman" w:hAnsi="Times New Roman" w:cs="Times New Roman"/>
          <w:b w:val="0"/>
          <w:color w:val="000000" w:themeColor="text1"/>
          <w:lang w:val="en-US"/>
        </w:rPr>
        <w:t>US National Library of Medicine National Institutes of Health.</w:t>
      </w:r>
      <w:r w:rsidRPr="003564FE">
        <w:rPr>
          <w:rStyle w:val="Forte"/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</w:t>
      </w:r>
      <w:r w:rsidRPr="003564FE">
        <w:rPr>
          <w:rFonts w:ascii="Times New Roman" w:hAnsi="Times New Roman" w:cs="Times New Roman"/>
          <w:b w:val="0"/>
          <w:color w:val="000000" w:themeColor="text1"/>
        </w:rPr>
        <w:t xml:space="preserve">Jun, 2019. Disponível em: </w:t>
      </w:r>
      <w:hyperlink r:id="rId25" w:history="1">
        <w:r w:rsidRPr="003564FE">
          <w:rPr>
            <w:rStyle w:val="Hyperlink"/>
            <w:rFonts w:ascii="Times New Roman" w:hAnsi="Times New Roman" w:cs="Times New Roman"/>
            <w:color w:val="000000" w:themeColor="text1"/>
          </w:rPr>
          <w:t>https://www.ncbi.nlm.nih.gov/pmc/articles/PMC6598653/</w:t>
        </w:r>
      </w:hyperlink>
      <w:r w:rsidRPr="003564FE">
        <w:rPr>
          <w:rFonts w:ascii="Times New Roman" w:hAnsi="Times New Roman" w:cs="Times New Roman"/>
          <w:b w:val="0"/>
          <w:color w:val="000000" w:themeColor="text1"/>
        </w:rPr>
        <w:t xml:space="preserve">, com acesso em 30/09/2019. 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060728" w:rsidRPr="003564FE" w:rsidRDefault="00060728" w:rsidP="0006072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MOREIRA, Pedro Vieira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Sarmet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; MAGALHÃES NETO,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Anibal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Monteiro; TEODORO, Bruno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Conzaga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B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</w:rPr>
        <w:t xml:space="preserve">ases neurais e metabólicas da fadiga durante o exercício. </w:t>
      </w:r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In: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</w:rPr>
        <w:t>Biosci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. J.. Uberlândia,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</w:rPr>
        <w:t>vol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 24, nº 1, Jan./Mar. 2008. Disponível em: </w:t>
      </w:r>
      <w:hyperlink r:id="rId26" w:history="1">
        <w:r w:rsidRPr="003564FE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http://professor.ufop.br/sites/default/files/lenice/files/neuromuscular_2015-1.pdf</w:t>
        </w:r>
      </w:hyperlink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, com acesso em 30/09/2019. </w:t>
      </w:r>
    </w:p>
    <w:p w:rsidR="00060728" w:rsidRPr="003564FE" w:rsidRDefault="00060728" w:rsidP="00060728">
      <w:pPr>
        <w:shd w:val="clear" w:color="auto" w:fill="FFFFFF"/>
        <w:spacing w:after="0" w:line="480" w:lineRule="auto"/>
        <w:textAlignment w:val="top"/>
        <w:rPr>
          <w:rFonts w:ascii="Times New Roman" w:hAnsi="Times New Roman"/>
          <w:color w:val="000000" w:themeColor="text1"/>
          <w:sz w:val="24"/>
          <w:szCs w:val="24"/>
        </w:rPr>
      </w:pPr>
    </w:p>
    <w:p w:rsidR="00060728" w:rsidRPr="003564FE" w:rsidRDefault="00060728" w:rsidP="00060728">
      <w:pPr>
        <w:pStyle w:val="Ttulo1"/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b w:val="0"/>
          <w:bCs/>
          <w:color w:val="000000" w:themeColor="text1"/>
        </w:rPr>
      </w:pPr>
      <w:r w:rsidRPr="003564FE">
        <w:rPr>
          <w:rFonts w:ascii="Times New Roman" w:hAnsi="Times New Roman" w:cs="Times New Roman"/>
          <w:b w:val="0"/>
          <w:color w:val="000000" w:themeColor="text1"/>
          <w:lang w:val="en-US"/>
        </w:rPr>
        <w:t>POOLE, David C.; et al.</w:t>
      </w:r>
      <w:r w:rsidRPr="003564FE">
        <w:rPr>
          <w:rFonts w:ascii="Times New Roman" w:hAnsi="Times New Roman" w:cs="Times New Roman"/>
          <w:color w:val="000000" w:themeColor="text1"/>
          <w:lang w:val="en-US"/>
        </w:rPr>
        <w:t xml:space="preserve"> Critical Power: An Important Fatigue Threshold in Exercise Physiology. </w:t>
      </w:r>
      <w:r w:rsidRPr="003564FE">
        <w:rPr>
          <w:rFonts w:ascii="Times New Roman" w:hAnsi="Times New Roman" w:cs="Times New Roman"/>
          <w:b w:val="0"/>
          <w:color w:val="000000" w:themeColor="text1"/>
        </w:rPr>
        <w:t>In:</w:t>
      </w:r>
      <w:r w:rsidRPr="003564F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64FE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Medicine &amp; Science in Sports &amp; </w:t>
      </w:r>
      <w:proofErr w:type="spellStart"/>
      <w:r w:rsidRPr="003564FE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Exercise</w:t>
      </w:r>
      <w:proofErr w:type="spellEnd"/>
      <w:r w:rsidRPr="003564FE">
        <w:rPr>
          <w:rFonts w:ascii="Times New Roman" w:hAnsi="Times New Roman" w:cs="Times New Roman"/>
          <w:b w:val="0"/>
          <w:color w:val="000000" w:themeColor="text1"/>
        </w:rPr>
        <w:t xml:space="preserve">. Nov, 2016. Disponível em: </w:t>
      </w:r>
      <w:hyperlink r:id="rId27" w:history="1">
        <w:r w:rsidRPr="003564FE">
          <w:rPr>
            <w:rStyle w:val="Hyperlink"/>
            <w:rFonts w:ascii="Times New Roman" w:hAnsi="Times New Roman" w:cs="Times New Roman"/>
            <w:color w:val="000000" w:themeColor="text1"/>
          </w:rPr>
          <w:t>https://www.ncbi.nlm.nih.gov/pmc/articles/PMC5070974/</w:t>
        </w:r>
      </w:hyperlink>
      <w:r w:rsidRPr="003564FE">
        <w:rPr>
          <w:rFonts w:ascii="Times New Roman" w:hAnsi="Times New Roman" w:cs="Times New Roman"/>
          <w:b w:val="0"/>
          <w:color w:val="000000" w:themeColor="text1"/>
        </w:rPr>
        <w:t>, com acesso em 30/09/2019.</w:t>
      </w:r>
    </w:p>
    <w:p w:rsidR="00060728" w:rsidRPr="003564FE" w:rsidRDefault="00060728" w:rsidP="0006072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060728" w:rsidRPr="003564FE" w:rsidRDefault="00060728" w:rsidP="0006072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ROHLFS, Izabel Cristina </w:t>
      </w:r>
      <w:proofErr w:type="spellStart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Provenza</w:t>
      </w:r>
      <w:proofErr w:type="spellEnd"/>
      <w:r w:rsidRPr="003564F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de Miranda; et al</w:t>
      </w:r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3564FE">
        <w:rPr>
          <w:rFonts w:ascii="Times New Roman" w:hAnsi="Times New Roman"/>
          <w:b/>
          <w:color w:val="000000" w:themeColor="text1"/>
          <w:sz w:val="24"/>
          <w:szCs w:val="24"/>
        </w:rPr>
        <w:t>Relação da síndrome do excesso de treinamento com estresse, fadiga e serotonina.</w:t>
      </w:r>
      <w:r w:rsidRPr="003564FE">
        <w:rPr>
          <w:rFonts w:ascii="Times New Roman" w:hAnsi="Times New Roman"/>
          <w:color w:val="000000" w:themeColor="text1"/>
          <w:sz w:val="24"/>
          <w:szCs w:val="24"/>
        </w:rPr>
        <w:t xml:space="preserve"> In: Revista Brasileira de Medicina do Esporte. vol. 11, nº 6, Nov/Dez, 2005. Disponível em: </w:t>
      </w:r>
      <w:hyperlink r:id="rId28" w:history="1">
        <w:r w:rsidRPr="003564FE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http://www.scielo.br/pdf/rbme/v11n6/a12v11n6.pdf</w:t>
        </w:r>
      </w:hyperlink>
      <w:r w:rsidRPr="003564FE">
        <w:rPr>
          <w:rFonts w:ascii="Times New Roman" w:hAnsi="Times New Roman"/>
          <w:color w:val="000000" w:themeColor="text1"/>
          <w:sz w:val="24"/>
          <w:szCs w:val="24"/>
        </w:rPr>
        <w:t>, com acesso em 30/09/2019.</w:t>
      </w:r>
    </w:p>
    <w:p w:rsidR="00060728" w:rsidRPr="003564FE" w:rsidRDefault="00060728" w:rsidP="00060728">
      <w:pPr>
        <w:shd w:val="clear" w:color="auto" w:fill="FFFFFF"/>
        <w:spacing w:after="0" w:line="480" w:lineRule="auto"/>
        <w:textAlignment w:val="top"/>
        <w:rPr>
          <w:rFonts w:ascii="Times New Roman" w:hAnsi="Times New Roman"/>
          <w:color w:val="000000" w:themeColor="text1"/>
          <w:sz w:val="24"/>
          <w:szCs w:val="24"/>
        </w:rPr>
      </w:pPr>
    </w:p>
    <w:p w:rsidR="00060728" w:rsidRPr="003564FE" w:rsidRDefault="00060728" w:rsidP="00060728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bookmarkStart w:id="9" w:name="top"/>
      <w:bookmarkEnd w:id="9"/>
      <w:r w:rsidRPr="003564FE">
        <w:rPr>
          <w:bCs/>
          <w:color w:val="000000" w:themeColor="text1"/>
        </w:rPr>
        <w:t xml:space="preserve">SILVA, </w:t>
      </w:r>
      <w:proofErr w:type="spellStart"/>
      <w:r w:rsidRPr="003564FE">
        <w:rPr>
          <w:bCs/>
          <w:color w:val="000000" w:themeColor="text1"/>
        </w:rPr>
        <w:t>Juscelio</w:t>
      </w:r>
      <w:proofErr w:type="spellEnd"/>
      <w:r w:rsidRPr="003564FE">
        <w:rPr>
          <w:bCs/>
          <w:color w:val="000000" w:themeColor="text1"/>
        </w:rPr>
        <w:t xml:space="preserve"> P.; et al. </w:t>
      </w:r>
      <w:r w:rsidRPr="003564FE">
        <w:rPr>
          <w:b/>
          <w:bCs/>
          <w:color w:val="000000" w:themeColor="text1"/>
        </w:rPr>
        <w:t xml:space="preserve">Fatores clínicos, funcionais e inflamatórios associados à fadiga muscular e à fadiga </w:t>
      </w:r>
      <w:proofErr w:type="spellStart"/>
      <w:r w:rsidRPr="003564FE">
        <w:rPr>
          <w:b/>
          <w:bCs/>
          <w:color w:val="000000" w:themeColor="text1"/>
        </w:rPr>
        <w:t>autopercebida</w:t>
      </w:r>
      <w:proofErr w:type="spellEnd"/>
      <w:r w:rsidRPr="003564FE">
        <w:rPr>
          <w:b/>
          <w:bCs/>
          <w:color w:val="000000" w:themeColor="text1"/>
        </w:rPr>
        <w:t xml:space="preserve"> em idosas da comunidade</w:t>
      </w:r>
      <w:r w:rsidRPr="003564FE">
        <w:rPr>
          <w:bCs/>
          <w:color w:val="000000" w:themeColor="text1"/>
        </w:rPr>
        <w:t xml:space="preserve">. In: Revista Brasileira Fisioterapia. </w:t>
      </w:r>
      <w:proofErr w:type="spellStart"/>
      <w:r w:rsidRPr="003564FE">
        <w:rPr>
          <w:bCs/>
          <w:color w:val="000000" w:themeColor="text1"/>
        </w:rPr>
        <w:t>Vol</w:t>
      </w:r>
      <w:proofErr w:type="spellEnd"/>
      <w:r w:rsidRPr="003564FE">
        <w:rPr>
          <w:bCs/>
          <w:color w:val="000000" w:themeColor="text1"/>
        </w:rPr>
        <w:t xml:space="preserve"> 15, nº 3, </w:t>
      </w:r>
      <w:proofErr w:type="spellStart"/>
      <w:r w:rsidRPr="003564FE">
        <w:rPr>
          <w:bCs/>
          <w:color w:val="000000" w:themeColor="text1"/>
        </w:rPr>
        <w:t>jun</w:t>
      </w:r>
      <w:proofErr w:type="spellEnd"/>
      <w:r w:rsidRPr="003564FE">
        <w:rPr>
          <w:bCs/>
          <w:color w:val="000000" w:themeColor="text1"/>
        </w:rPr>
        <w:t xml:space="preserve">, 2011. Disponível em: </w:t>
      </w:r>
      <w:hyperlink r:id="rId29" w:history="1">
        <w:r w:rsidRPr="003564FE">
          <w:rPr>
            <w:rStyle w:val="Hyperlink"/>
            <w:color w:val="000000" w:themeColor="text1"/>
          </w:rPr>
          <w:t>http://www.scielo.br/scielo.php?script=sci_arttext&amp;pid=S1413-35552011000300011</w:t>
        </w:r>
      </w:hyperlink>
      <w:r w:rsidRPr="003564FE">
        <w:rPr>
          <w:color w:val="000000" w:themeColor="text1"/>
        </w:rPr>
        <w:t xml:space="preserve">, com acesso em 30/09/2019. </w:t>
      </w:r>
    </w:p>
    <w:p w:rsidR="00060728" w:rsidRPr="003564FE" w:rsidRDefault="00060728" w:rsidP="00060728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000000" w:themeColor="text1"/>
        </w:rPr>
      </w:pPr>
    </w:p>
    <w:p w:rsidR="00702E08" w:rsidRPr="003564FE" w:rsidRDefault="00060728" w:rsidP="00060728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564FE">
        <w:rPr>
          <w:color w:val="000000" w:themeColor="text1"/>
        </w:rPr>
        <w:lastRenderedPageBreak/>
        <w:t xml:space="preserve">TEIXEIRA, Ricardo. Neurologista explica as diferenças entre cérebros masculinos e femininos. </w:t>
      </w:r>
      <w:r w:rsidRPr="003564FE">
        <w:rPr>
          <w:b/>
          <w:color w:val="000000" w:themeColor="text1"/>
        </w:rPr>
        <w:t>Revista Correio Braziliense</w:t>
      </w:r>
      <w:r w:rsidRPr="003564FE">
        <w:rPr>
          <w:color w:val="000000" w:themeColor="text1"/>
        </w:rPr>
        <w:t xml:space="preserve">. 12 dezembro 2016. Disponível em: </w:t>
      </w:r>
      <w:hyperlink r:id="rId30" w:history="1">
        <w:r w:rsidRPr="003564FE">
          <w:rPr>
            <w:rStyle w:val="Hyperlink"/>
            <w:color w:val="000000" w:themeColor="text1"/>
          </w:rPr>
          <w:t>https://www.correiobraziliense.com.br/app/noticia/revista/2016/12/12/interna_revista_correio,561002/neurologista-explica-diferencas-entre-cerebros-masculinos-e-femininos.shtml</w:t>
        </w:r>
      </w:hyperlink>
      <w:r w:rsidRPr="003564FE">
        <w:rPr>
          <w:color w:val="000000" w:themeColor="text1"/>
        </w:rPr>
        <w:t>, com acesso em 30/09/2019.</w:t>
      </w:r>
    </w:p>
    <w:sectPr w:rsidR="00702E08" w:rsidRPr="003564FE" w:rsidSect="004C712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2268" w:right="1134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2D9" w:rsidRDefault="00E362D9" w:rsidP="002E5B84">
      <w:pPr>
        <w:spacing w:after="0" w:line="240" w:lineRule="auto"/>
      </w:pPr>
      <w:r>
        <w:separator/>
      </w:r>
    </w:p>
  </w:endnote>
  <w:endnote w:type="continuationSeparator" w:id="0">
    <w:p w:rsidR="00E362D9" w:rsidRDefault="00E362D9" w:rsidP="002E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2D9" w:rsidRDefault="00E362D9" w:rsidP="002E5B84">
      <w:pPr>
        <w:spacing w:after="0" w:line="240" w:lineRule="auto"/>
      </w:pPr>
      <w:r>
        <w:separator/>
      </w:r>
    </w:p>
  </w:footnote>
  <w:footnote w:type="continuationSeparator" w:id="0">
    <w:p w:rsidR="00E362D9" w:rsidRDefault="00E362D9" w:rsidP="002E5B84">
      <w:pPr>
        <w:spacing w:after="0" w:line="240" w:lineRule="auto"/>
      </w:pPr>
      <w:r>
        <w:continuationSeparator/>
      </w:r>
    </w:p>
  </w:footnote>
  <w:footnote w:id="1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CC3C00">
        <w:rPr>
          <w:rFonts w:ascii="Times New Roman" w:hAnsi="Times New Roman"/>
        </w:rPr>
        <w:t xml:space="preserve"> </w:t>
      </w:r>
      <w:r w:rsidR="00AC1820">
        <w:rPr>
          <w:rFonts w:ascii="Times New Roman" w:hAnsi="Times New Roman"/>
        </w:rPr>
        <w:t>Acadêmica do curso de Medicina do Centro Universitário FAG</w:t>
      </w:r>
      <w:r w:rsidR="002476A2" w:rsidRPr="009544B0">
        <w:rPr>
          <w:rFonts w:ascii="Times New Roman" w:hAnsi="Times New Roman"/>
        </w:rPr>
        <w:t>. E-mail:</w:t>
      </w:r>
      <w:r w:rsidR="00AC1820">
        <w:rPr>
          <w:rFonts w:ascii="Times New Roman" w:hAnsi="Times New Roman"/>
        </w:rPr>
        <w:t xml:space="preserve"> </w:t>
      </w:r>
      <w:r w:rsidR="00AC1820" w:rsidRPr="00AC1820">
        <w:rPr>
          <w:rFonts w:ascii="Times New Roman" w:hAnsi="Times New Roman"/>
        </w:rPr>
        <w:t>vittoriamartelli@hotmail.com</w:t>
      </w:r>
    </w:p>
  </w:footnote>
  <w:footnote w:id="2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CC3C00">
        <w:rPr>
          <w:rFonts w:ascii="Times New Roman" w:hAnsi="Times New Roman"/>
        </w:rPr>
        <w:t xml:space="preserve"> </w:t>
      </w:r>
      <w:r w:rsidR="00AC1820">
        <w:rPr>
          <w:rFonts w:ascii="Times New Roman" w:hAnsi="Times New Roman"/>
        </w:rPr>
        <w:t>Acadêmica do curso de Medicina do Centro Universitário FAG</w:t>
      </w:r>
      <w:r w:rsidR="002476A2" w:rsidRPr="009544B0">
        <w:rPr>
          <w:rFonts w:ascii="Times New Roman" w:hAnsi="Times New Roman"/>
        </w:rPr>
        <w:t>. E-mail:</w:t>
      </w:r>
      <w:r w:rsidR="00AC1820">
        <w:rPr>
          <w:rFonts w:ascii="Times New Roman" w:hAnsi="Times New Roman"/>
        </w:rPr>
        <w:t xml:space="preserve"> </w:t>
      </w:r>
      <w:r w:rsidR="00AC1820" w:rsidRPr="00AC1820">
        <w:rPr>
          <w:rFonts w:ascii="Times New Roman" w:hAnsi="Times New Roman"/>
        </w:rPr>
        <w:t>sibelyshoia@hotmail.com</w:t>
      </w:r>
    </w:p>
  </w:footnote>
  <w:footnote w:id="3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CC3C00">
        <w:rPr>
          <w:rFonts w:ascii="Times New Roman" w:hAnsi="Times New Roman"/>
        </w:rPr>
        <w:t xml:space="preserve"> </w:t>
      </w:r>
      <w:r w:rsidR="00AC1820">
        <w:rPr>
          <w:rFonts w:ascii="Times New Roman" w:hAnsi="Times New Roman"/>
        </w:rPr>
        <w:t xml:space="preserve">Bióloga. Mestre em Biociências e Saúde. </w:t>
      </w:r>
      <w:r w:rsidR="009D52A0">
        <w:rPr>
          <w:rFonts w:ascii="Times New Roman" w:hAnsi="Times New Roman"/>
        </w:rPr>
        <w:t xml:space="preserve">Orientadora e </w:t>
      </w:r>
      <w:r w:rsidR="00AC1820">
        <w:rPr>
          <w:rFonts w:ascii="Times New Roman" w:hAnsi="Times New Roman"/>
        </w:rPr>
        <w:t xml:space="preserve">Professora </w:t>
      </w:r>
      <w:r w:rsidR="009D52A0">
        <w:rPr>
          <w:rFonts w:ascii="Times New Roman" w:hAnsi="Times New Roman"/>
        </w:rPr>
        <w:t xml:space="preserve">do curso de Medicina </w:t>
      </w:r>
      <w:r w:rsidR="00AC1820">
        <w:rPr>
          <w:rFonts w:ascii="Times New Roman" w:hAnsi="Times New Roman"/>
        </w:rPr>
        <w:t xml:space="preserve">do Centro Universitário FAG. </w:t>
      </w:r>
      <w:r w:rsidR="002476A2" w:rsidRPr="009544B0">
        <w:rPr>
          <w:rFonts w:ascii="Times New Roman" w:hAnsi="Times New Roman"/>
        </w:rPr>
        <w:t>E-mail:</w:t>
      </w:r>
      <w:r w:rsidR="00AC1820">
        <w:rPr>
          <w:rFonts w:ascii="Times New Roman" w:hAnsi="Times New Roman"/>
        </w:rPr>
        <w:t xml:space="preserve"> carolinazawoski@gmail.com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AC1820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7590" cy="888365"/>
          <wp:effectExtent l="0" t="0" r="0" b="0"/>
          <wp:docPr id="1" name="Imagem 1" descr="ECCI COLORID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CCI COLORID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59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AC1820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7590" cy="888365"/>
          <wp:effectExtent l="0" t="0" r="0" b="0"/>
          <wp:docPr id="2" name="Imagem 2" descr="ECCI COLORID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CI COLORID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59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AC1820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7590" cy="888365"/>
          <wp:effectExtent l="0" t="0" r="0" b="0"/>
          <wp:docPr id="3" name="Imagem 3" descr="ECCI COLORID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CI COLORID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59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065F8"/>
    <w:multiLevelType w:val="hybridMultilevel"/>
    <w:tmpl w:val="44DC22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67405"/>
    <w:multiLevelType w:val="hybridMultilevel"/>
    <w:tmpl w:val="8C147A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32867"/>
    <w:multiLevelType w:val="hybridMultilevel"/>
    <w:tmpl w:val="A882F216"/>
    <w:lvl w:ilvl="0" w:tplc="C826178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1697F69"/>
    <w:multiLevelType w:val="multilevel"/>
    <w:tmpl w:val="02ACB7FC"/>
    <w:lvl w:ilvl="0">
      <w:start w:val="1"/>
      <w:numFmt w:val="decimal"/>
      <w:pStyle w:val="Ttulo11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26742C"/>
    <w:multiLevelType w:val="hybridMultilevel"/>
    <w:tmpl w:val="04662ED2"/>
    <w:lvl w:ilvl="0" w:tplc="FECEC19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A666A2E"/>
    <w:multiLevelType w:val="hybridMultilevel"/>
    <w:tmpl w:val="8E32AA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A0"/>
    <w:rsid w:val="00024F16"/>
    <w:rsid w:val="0003128C"/>
    <w:rsid w:val="00060728"/>
    <w:rsid w:val="0007628C"/>
    <w:rsid w:val="00093804"/>
    <w:rsid w:val="00094E58"/>
    <w:rsid w:val="000A3DAD"/>
    <w:rsid w:val="000B74E8"/>
    <w:rsid w:val="0010175E"/>
    <w:rsid w:val="00112954"/>
    <w:rsid w:val="00126B69"/>
    <w:rsid w:val="00137A4B"/>
    <w:rsid w:val="00146BC9"/>
    <w:rsid w:val="00154487"/>
    <w:rsid w:val="001659CB"/>
    <w:rsid w:val="00183253"/>
    <w:rsid w:val="001C1A95"/>
    <w:rsid w:val="001C5BD3"/>
    <w:rsid w:val="001C5BE2"/>
    <w:rsid w:val="001E7C07"/>
    <w:rsid w:val="002015DC"/>
    <w:rsid w:val="00215136"/>
    <w:rsid w:val="00216293"/>
    <w:rsid w:val="00240EF9"/>
    <w:rsid w:val="00246D0C"/>
    <w:rsid w:val="002476A2"/>
    <w:rsid w:val="00263EC5"/>
    <w:rsid w:val="0026594E"/>
    <w:rsid w:val="00271884"/>
    <w:rsid w:val="0027216C"/>
    <w:rsid w:val="002801F7"/>
    <w:rsid w:val="002933CE"/>
    <w:rsid w:val="002A7543"/>
    <w:rsid w:val="002B5AF9"/>
    <w:rsid w:val="002C0F7F"/>
    <w:rsid w:val="002E47BA"/>
    <w:rsid w:val="002E5B84"/>
    <w:rsid w:val="002E7729"/>
    <w:rsid w:val="002F37B6"/>
    <w:rsid w:val="003164BC"/>
    <w:rsid w:val="00317A59"/>
    <w:rsid w:val="003331BF"/>
    <w:rsid w:val="00342636"/>
    <w:rsid w:val="003564FE"/>
    <w:rsid w:val="00385CFB"/>
    <w:rsid w:val="003926D6"/>
    <w:rsid w:val="003A05F5"/>
    <w:rsid w:val="003A4D90"/>
    <w:rsid w:val="003F3FEA"/>
    <w:rsid w:val="00470532"/>
    <w:rsid w:val="004A3BFF"/>
    <w:rsid w:val="004C2467"/>
    <w:rsid w:val="004C712E"/>
    <w:rsid w:val="004E16E7"/>
    <w:rsid w:val="004E3A84"/>
    <w:rsid w:val="004F6214"/>
    <w:rsid w:val="005064B1"/>
    <w:rsid w:val="005369A0"/>
    <w:rsid w:val="00537DEF"/>
    <w:rsid w:val="00544995"/>
    <w:rsid w:val="005458B2"/>
    <w:rsid w:val="0055575A"/>
    <w:rsid w:val="005611AB"/>
    <w:rsid w:val="0056408B"/>
    <w:rsid w:val="0059449A"/>
    <w:rsid w:val="005B5044"/>
    <w:rsid w:val="005C12B3"/>
    <w:rsid w:val="005D2969"/>
    <w:rsid w:val="005D462D"/>
    <w:rsid w:val="005D6D53"/>
    <w:rsid w:val="005E11CE"/>
    <w:rsid w:val="005E124D"/>
    <w:rsid w:val="005E703E"/>
    <w:rsid w:val="0060122C"/>
    <w:rsid w:val="006022DC"/>
    <w:rsid w:val="0062036E"/>
    <w:rsid w:val="0062121F"/>
    <w:rsid w:val="00621E32"/>
    <w:rsid w:val="006335D8"/>
    <w:rsid w:val="00641CA7"/>
    <w:rsid w:val="00661E5F"/>
    <w:rsid w:val="006A2FDE"/>
    <w:rsid w:val="006A541A"/>
    <w:rsid w:val="006B6235"/>
    <w:rsid w:val="006D0181"/>
    <w:rsid w:val="006D13AA"/>
    <w:rsid w:val="006E53D1"/>
    <w:rsid w:val="006F309A"/>
    <w:rsid w:val="006F557D"/>
    <w:rsid w:val="007006AC"/>
    <w:rsid w:val="00702E08"/>
    <w:rsid w:val="00705796"/>
    <w:rsid w:val="0071287A"/>
    <w:rsid w:val="00723602"/>
    <w:rsid w:val="00726E3F"/>
    <w:rsid w:val="007409A0"/>
    <w:rsid w:val="00750C86"/>
    <w:rsid w:val="007541E1"/>
    <w:rsid w:val="00756812"/>
    <w:rsid w:val="00760F8D"/>
    <w:rsid w:val="007734EA"/>
    <w:rsid w:val="007816FC"/>
    <w:rsid w:val="007A06EC"/>
    <w:rsid w:val="007C5832"/>
    <w:rsid w:val="007D5035"/>
    <w:rsid w:val="007E5FF2"/>
    <w:rsid w:val="007E7381"/>
    <w:rsid w:val="00841795"/>
    <w:rsid w:val="00850D61"/>
    <w:rsid w:val="008518CF"/>
    <w:rsid w:val="00866194"/>
    <w:rsid w:val="008A757C"/>
    <w:rsid w:val="008E01A1"/>
    <w:rsid w:val="008E1D5B"/>
    <w:rsid w:val="008E4BDA"/>
    <w:rsid w:val="008F7E8A"/>
    <w:rsid w:val="009333C2"/>
    <w:rsid w:val="009448BA"/>
    <w:rsid w:val="009544B0"/>
    <w:rsid w:val="00954CFA"/>
    <w:rsid w:val="00983451"/>
    <w:rsid w:val="00993FB1"/>
    <w:rsid w:val="009A1615"/>
    <w:rsid w:val="009A373A"/>
    <w:rsid w:val="009B6A82"/>
    <w:rsid w:val="009C24EB"/>
    <w:rsid w:val="009D52A0"/>
    <w:rsid w:val="009E1D65"/>
    <w:rsid w:val="009E4599"/>
    <w:rsid w:val="009E5671"/>
    <w:rsid w:val="009F51C7"/>
    <w:rsid w:val="00A13069"/>
    <w:rsid w:val="00A165C2"/>
    <w:rsid w:val="00A16C12"/>
    <w:rsid w:val="00A32D83"/>
    <w:rsid w:val="00A428C0"/>
    <w:rsid w:val="00A50670"/>
    <w:rsid w:val="00A5413B"/>
    <w:rsid w:val="00A57C76"/>
    <w:rsid w:val="00A75F01"/>
    <w:rsid w:val="00AC1820"/>
    <w:rsid w:val="00B04D99"/>
    <w:rsid w:val="00B43A45"/>
    <w:rsid w:val="00B45A60"/>
    <w:rsid w:val="00B50407"/>
    <w:rsid w:val="00B74703"/>
    <w:rsid w:val="00B80426"/>
    <w:rsid w:val="00BB4ACF"/>
    <w:rsid w:val="00BD241E"/>
    <w:rsid w:val="00BE4A4E"/>
    <w:rsid w:val="00C5764A"/>
    <w:rsid w:val="00C62687"/>
    <w:rsid w:val="00C65B79"/>
    <w:rsid w:val="00CB5A9C"/>
    <w:rsid w:val="00CB7FBF"/>
    <w:rsid w:val="00CC3C00"/>
    <w:rsid w:val="00CD11AF"/>
    <w:rsid w:val="00CF63AB"/>
    <w:rsid w:val="00D03FE2"/>
    <w:rsid w:val="00D239A4"/>
    <w:rsid w:val="00D40384"/>
    <w:rsid w:val="00D44448"/>
    <w:rsid w:val="00D5585D"/>
    <w:rsid w:val="00D57084"/>
    <w:rsid w:val="00D607A4"/>
    <w:rsid w:val="00D70230"/>
    <w:rsid w:val="00DA4ED7"/>
    <w:rsid w:val="00DC0194"/>
    <w:rsid w:val="00DC6C07"/>
    <w:rsid w:val="00DD0DCF"/>
    <w:rsid w:val="00DD647E"/>
    <w:rsid w:val="00DE414C"/>
    <w:rsid w:val="00E01E17"/>
    <w:rsid w:val="00E362D9"/>
    <w:rsid w:val="00E36D06"/>
    <w:rsid w:val="00E36F22"/>
    <w:rsid w:val="00E37C87"/>
    <w:rsid w:val="00E529CF"/>
    <w:rsid w:val="00E9151D"/>
    <w:rsid w:val="00ED01E8"/>
    <w:rsid w:val="00ED1DB5"/>
    <w:rsid w:val="00ED3B52"/>
    <w:rsid w:val="00F006A1"/>
    <w:rsid w:val="00F01792"/>
    <w:rsid w:val="00F101C0"/>
    <w:rsid w:val="00F244D8"/>
    <w:rsid w:val="00F40481"/>
    <w:rsid w:val="00F64671"/>
    <w:rsid w:val="00F906BB"/>
    <w:rsid w:val="00FE6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DFD467"/>
  <w15:chartTrackingRefBased/>
  <w15:docId w15:val="{E6A9BAF2-6262-044E-BAB3-F03AF14C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9A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69A0"/>
    <w:pPr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69A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43A4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5369A0"/>
    <w:rPr>
      <w:rFonts w:ascii="Arial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5369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B43A45"/>
    <w:rPr>
      <w:rFonts w:ascii="Cambria" w:eastAsia="Times New Roman" w:hAnsi="Cambria" w:cs="Times New Roman"/>
      <w:b/>
      <w:bCs/>
      <w:color w:val="4F81BD"/>
    </w:rPr>
  </w:style>
  <w:style w:type="paragraph" w:styleId="PargrafodaLista">
    <w:name w:val="List Paragraph"/>
    <w:basedOn w:val="Normal"/>
    <w:uiPriority w:val="34"/>
    <w:qFormat/>
    <w:rsid w:val="00B43A45"/>
    <w:pPr>
      <w:ind w:left="720"/>
      <w:contextualSpacing/>
    </w:pPr>
  </w:style>
  <w:style w:type="paragraph" w:customStyle="1" w:styleId="textocaio">
    <w:name w:val="texto caio"/>
    <w:basedOn w:val="Normal"/>
    <w:link w:val="textocaioChar"/>
    <w:rsid w:val="0003128C"/>
    <w:pPr>
      <w:spacing w:after="0" w:line="480" w:lineRule="auto"/>
      <w:ind w:firstLine="851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textocaioChar">
    <w:name w:val="texto caio Char"/>
    <w:link w:val="textocaio"/>
    <w:rsid w:val="0003128C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11">
    <w:name w:val="Título 11"/>
    <w:basedOn w:val="Normal"/>
    <w:uiPriority w:val="99"/>
    <w:rsid w:val="0003128C"/>
    <w:pPr>
      <w:widowControl w:val="0"/>
      <w:numPr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21">
    <w:name w:val="Título 21"/>
    <w:basedOn w:val="Normal"/>
    <w:uiPriority w:val="99"/>
    <w:rsid w:val="0003128C"/>
    <w:pPr>
      <w:widowControl w:val="0"/>
      <w:numPr>
        <w:ilvl w:val="1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31">
    <w:name w:val="Título 31"/>
    <w:basedOn w:val="Normal"/>
    <w:uiPriority w:val="99"/>
    <w:rsid w:val="0003128C"/>
    <w:pPr>
      <w:widowControl w:val="0"/>
      <w:numPr>
        <w:ilvl w:val="2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41">
    <w:name w:val="Título 41"/>
    <w:basedOn w:val="Normal"/>
    <w:uiPriority w:val="99"/>
    <w:rsid w:val="0003128C"/>
    <w:pPr>
      <w:widowControl w:val="0"/>
      <w:numPr>
        <w:ilvl w:val="3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51">
    <w:name w:val="Título 51"/>
    <w:basedOn w:val="Normal"/>
    <w:uiPriority w:val="99"/>
    <w:rsid w:val="0003128C"/>
    <w:pPr>
      <w:widowControl w:val="0"/>
      <w:numPr>
        <w:ilvl w:val="4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61">
    <w:name w:val="Título 61"/>
    <w:basedOn w:val="Normal"/>
    <w:uiPriority w:val="99"/>
    <w:rsid w:val="0003128C"/>
    <w:pPr>
      <w:widowControl w:val="0"/>
      <w:numPr>
        <w:ilvl w:val="5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71">
    <w:name w:val="Título 71"/>
    <w:basedOn w:val="Normal"/>
    <w:uiPriority w:val="99"/>
    <w:rsid w:val="0003128C"/>
    <w:pPr>
      <w:widowControl w:val="0"/>
      <w:numPr>
        <w:ilvl w:val="6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81">
    <w:name w:val="Título 81"/>
    <w:basedOn w:val="Normal"/>
    <w:uiPriority w:val="99"/>
    <w:rsid w:val="0003128C"/>
    <w:pPr>
      <w:widowControl w:val="0"/>
      <w:numPr>
        <w:ilvl w:val="7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91">
    <w:name w:val="Título 91"/>
    <w:basedOn w:val="Normal"/>
    <w:uiPriority w:val="99"/>
    <w:rsid w:val="0003128C"/>
    <w:pPr>
      <w:widowControl w:val="0"/>
      <w:numPr>
        <w:ilvl w:val="8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st1">
    <w:name w:val="st1"/>
    <w:basedOn w:val="Fontepargpadro"/>
    <w:rsid w:val="0003128C"/>
  </w:style>
  <w:style w:type="paragraph" w:styleId="Textodebalo">
    <w:name w:val="Balloon Text"/>
    <w:basedOn w:val="Normal"/>
    <w:link w:val="TextodebaloChar"/>
    <w:uiPriority w:val="99"/>
    <w:semiHidden/>
    <w:unhideWhenUsed/>
    <w:rsid w:val="000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312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02E08"/>
  </w:style>
  <w:style w:type="character" w:styleId="nfase">
    <w:name w:val="Emphasis"/>
    <w:uiPriority w:val="20"/>
    <w:qFormat/>
    <w:rsid w:val="00702E08"/>
    <w:rPr>
      <w:i/>
      <w:iCs/>
    </w:rPr>
  </w:style>
  <w:style w:type="paragraph" w:styleId="SemEspaamento">
    <w:name w:val="No Spacing"/>
    <w:uiPriority w:val="1"/>
    <w:qFormat/>
    <w:rsid w:val="00702E08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E5B84"/>
  </w:style>
  <w:style w:type="paragraph" w:styleId="Rodap">
    <w:name w:val="footer"/>
    <w:basedOn w:val="Normal"/>
    <w:link w:val="RodapChar"/>
    <w:uiPriority w:val="99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5B84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E5B84"/>
    <w:pPr>
      <w:keepNext/>
      <w:keepLines/>
      <w:spacing w:before="480" w:after="0"/>
      <w:jc w:val="left"/>
      <w:outlineLvl w:val="9"/>
    </w:pPr>
    <w:rPr>
      <w:rFonts w:ascii="Cambria" w:eastAsia="Times New Roman" w:hAnsi="Cambria" w:cs="Times New Roman"/>
      <w:bCs/>
      <w:color w:val="365F91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E124D"/>
    <w:pPr>
      <w:tabs>
        <w:tab w:val="right" w:leader="dot" w:pos="9061"/>
      </w:tabs>
      <w:spacing w:after="100"/>
      <w:jc w:val="center"/>
    </w:pPr>
    <w:rPr>
      <w:rFonts w:ascii="Arial" w:hAnsi="Arial" w:cs="Arial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character" w:styleId="Hyperlink">
    <w:name w:val="Hyperlink"/>
    <w:uiPriority w:val="99"/>
    <w:unhideWhenUsed/>
    <w:rsid w:val="002E5B84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0F8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760F8D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760F8D"/>
    <w:rPr>
      <w:vertAlign w:val="superscript"/>
    </w:rPr>
  </w:style>
  <w:style w:type="character" w:styleId="Nmerodepgina">
    <w:name w:val="page number"/>
    <w:basedOn w:val="Fontepargpadro"/>
    <w:rsid w:val="004C712E"/>
  </w:style>
  <w:style w:type="paragraph" w:styleId="NormalWeb">
    <w:name w:val="Normal (Web)"/>
    <w:basedOn w:val="Normal"/>
    <w:uiPriority w:val="99"/>
    <w:unhideWhenUsed/>
    <w:rsid w:val="009E1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060728"/>
    <w:rPr>
      <w:color w:val="954F72" w:themeColor="followedHyperlink"/>
      <w:u w:val="single"/>
    </w:rPr>
  </w:style>
  <w:style w:type="character" w:customStyle="1" w:styleId="cit">
    <w:name w:val="cit"/>
    <w:rsid w:val="00060728"/>
  </w:style>
  <w:style w:type="character" w:styleId="Forte">
    <w:name w:val="Strong"/>
    <w:uiPriority w:val="22"/>
    <w:qFormat/>
    <w:rsid w:val="000607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hysoc.onlinelibrary.wiley.com/doi/full/10.1113/EP085369" TargetMode="External"/><Relationship Id="rId18" Type="http://schemas.openxmlformats.org/officeDocument/2006/relationships/hyperlink" Target="https://www.ncbi.nlm.nih.gov/pmc/articles/PMC2375565/" TargetMode="External"/><Relationship Id="rId26" Type="http://schemas.openxmlformats.org/officeDocument/2006/relationships/hyperlink" Target="http://professor.ufop.br/sites/default/files/lenice/files/neuromuscular_2015-1.pdf" TargetMode="External"/><Relationship Id="rId21" Type="http://schemas.openxmlformats.org/officeDocument/2006/relationships/hyperlink" Target="https://www.ncbi.nlm.nih.gov/pmc/articles/PMC5777316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hysoc.onlinelibrary.wiley.com/doi/full/10.1113/EP085369" TargetMode="External"/><Relationship Id="rId17" Type="http://schemas.openxmlformats.org/officeDocument/2006/relationships/hyperlink" Target="file:///C:/Users/Admin/Downloads/480-1679-1-PB.pdf" TargetMode="External"/><Relationship Id="rId25" Type="http://schemas.openxmlformats.org/officeDocument/2006/relationships/hyperlink" Target="https://www.ncbi.nlm.nih.gov/pmc/articles/PMC6598653/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hysoc.onlinelibrary.wiley.com/doi/full/10.1113/EP085369" TargetMode="External"/><Relationship Id="rId20" Type="http://schemas.openxmlformats.org/officeDocument/2006/relationships/hyperlink" Target="https://www.ncbi.nlm.nih.gov/pmc/articles/PMC1664920/" TargetMode="External"/><Relationship Id="rId29" Type="http://schemas.openxmlformats.org/officeDocument/2006/relationships/hyperlink" Target="http://www.scielo.br/scielo.php?script=sci_arttext&amp;pid=S1413-355520110003000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pmc/articles/PMC2375565/" TargetMode="External"/><Relationship Id="rId24" Type="http://schemas.openxmlformats.org/officeDocument/2006/relationships/hyperlink" Target="https://www.ncbi.nlm.nih.gov/pmc/articles/PMC4506238/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c.unesp.br/ib/efisica/motriz/10n1/13RMB.pdf" TargetMode="External"/><Relationship Id="rId23" Type="http://schemas.openxmlformats.org/officeDocument/2006/relationships/hyperlink" Target="https://www1.folha.uol.com.br/cotidiano/2015/08/1671616-percentual-de-mulheres-com-obesidade-e-maior-que-o-de-homens.shtml" TargetMode="External"/><Relationship Id="rId28" Type="http://schemas.openxmlformats.org/officeDocument/2006/relationships/hyperlink" Target="http://www.scielo.br/pdf/rbme/v11n6/a12v11n6.pdf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www.ncbi.nlm.nih.gov/pmc/articles/PMC2375565/" TargetMode="External"/><Relationship Id="rId19" Type="http://schemas.openxmlformats.org/officeDocument/2006/relationships/hyperlink" Target="http://www.scielo.br/pdf/rbme/v10n6/a08v10n6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mc/articles/PMC2375565/" TargetMode="External"/><Relationship Id="rId14" Type="http://schemas.openxmlformats.org/officeDocument/2006/relationships/hyperlink" Target="http://www.scielo.br/pdf/rbefe/v26n3/02.pdf" TargetMode="External"/><Relationship Id="rId22" Type="http://schemas.openxmlformats.org/officeDocument/2006/relationships/hyperlink" Target="https://www.ncbi.nlm.nih.gov/pmc/articles/PMC5349856/" TargetMode="External"/><Relationship Id="rId27" Type="http://schemas.openxmlformats.org/officeDocument/2006/relationships/hyperlink" Target="https://www.ncbi.nlm.nih.gov/pmc/articles/PMC5070974/" TargetMode="External"/><Relationship Id="rId30" Type="http://schemas.openxmlformats.org/officeDocument/2006/relationships/hyperlink" Target="https://www.correiobraziliense.com.br/app/noticia/revista/2016/12/12/interna_revista_correio,561002/neurologista-explica-diferencas-entre-cerebros-masculinos-e-femininos.shtml" TargetMode="External"/><Relationship Id="rId35" Type="http://schemas.openxmlformats.org/officeDocument/2006/relationships/header" Target="header3.xml"/><Relationship Id="rId8" Type="http://schemas.openxmlformats.org/officeDocument/2006/relationships/hyperlink" Target="https://www.ncbi.nlm.nih.gov/pmc/articles/PMC2375565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4B748-9657-43D1-AB8E-7E30B70B8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5896</Words>
  <Characters>31840</Characters>
  <Application>Microsoft Office Word</Application>
  <DocSecurity>0</DocSecurity>
  <Lines>265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37661</CharactersWithSpaces>
  <SharedDoc>false</SharedDoc>
  <HLinks>
    <vt:vector size="150" baseType="variant">
      <vt:variant>
        <vt:i4>3145854</vt:i4>
      </vt:variant>
      <vt:variant>
        <vt:i4>72</vt:i4>
      </vt:variant>
      <vt:variant>
        <vt:i4>0</vt:i4>
      </vt:variant>
      <vt:variant>
        <vt:i4>5</vt:i4>
      </vt:variant>
      <vt:variant>
        <vt:lpwstr>https://www.correiobraziliense.com.br/app/noticia/revista/2016/12/12/interna_revista_correio,561002/neurologista-explica-diferencas-entre-cerebros-masculinos-e-femininos.shtml</vt:lpwstr>
      </vt:variant>
      <vt:variant>
        <vt:lpwstr/>
      </vt:variant>
      <vt:variant>
        <vt:i4>3801167</vt:i4>
      </vt:variant>
      <vt:variant>
        <vt:i4>69</vt:i4>
      </vt:variant>
      <vt:variant>
        <vt:i4>0</vt:i4>
      </vt:variant>
      <vt:variant>
        <vt:i4>5</vt:i4>
      </vt:variant>
      <vt:variant>
        <vt:lpwstr>http://www.scielo.br/scielo.php?script=sci_arttext&amp;pid=S1413-35552011000300011</vt:lpwstr>
      </vt:variant>
      <vt:variant>
        <vt:lpwstr/>
      </vt:variant>
      <vt:variant>
        <vt:i4>65551</vt:i4>
      </vt:variant>
      <vt:variant>
        <vt:i4>66</vt:i4>
      </vt:variant>
      <vt:variant>
        <vt:i4>0</vt:i4>
      </vt:variant>
      <vt:variant>
        <vt:i4>5</vt:i4>
      </vt:variant>
      <vt:variant>
        <vt:lpwstr>http://www.scielo.br/pdf/rbme/v11n6/a12v11n6.pdf</vt:lpwstr>
      </vt:variant>
      <vt:variant>
        <vt:lpwstr/>
      </vt:variant>
      <vt:variant>
        <vt:i4>1769541</vt:i4>
      </vt:variant>
      <vt:variant>
        <vt:i4>63</vt:i4>
      </vt:variant>
      <vt:variant>
        <vt:i4>0</vt:i4>
      </vt:variant>
      <vt:variant>
        <vt:i4>5</vt:i4>
      </vt:variant>
      <vt:variant>
        <vt:lpwstr>https://www.ncbi.nlm.nih.gov/pmc/articles/PMC5070974/</vt:lpwstr>
      </vt:variant>
      <vt:variant>
        <vt:lpwstr/>
      </vt:variant>
      <vt:variant>
        <vt:i4>1376315</vt:i4>
      </vt:variant>
      <vt:variant>
        <vt:i4>60</vt:i4>
      </vt:variant>
      <vt:variant>
        <vt:i4>0</vt:i4>
      </vt:variant>
      <vt:variant>
        <vt:i4>5</vt:i4>
      </vt:variant>
      <vt:variant>
        <vt:lpwstr>http://professor.ufop.br/sites/default/files/lenice/files/neuromuscular_2015-1.pdf</vt:lpwstr>
      </vt:variant>
      <vt:variant>
        <vt:lpwstr/>
      </vt:variant>
      <vt:variant>
        <vt:i4>1966154</vt:i4>
      </vt:variant>
      <vt:variant>
        <vt:i4>57</vt:i4>
      </vt:variant>
      <vt:variant>
        <vt:i4>0</vt:i4>
      </vt:variant>
      <vt:variant>
        <vt:i4>5</vt:i4>
      </vt:variant>
      <vt:variant>
        <vt:lpwstr>https://www.ncbi.nlm.nih.gov/pmc/articles/PMC6598653/</vt:lpwstr>
      </vt:variant>
      <vt:variant>
        <vt:lpwstr/>
      </vt:variant>
      <vt:variant>
        <vt:i4>1704002</vt:i4>
      </vt:variant>
      <vt:variant>
        <vt:i4>54</vt:i4>
      </vt:variant>
      <vt:variant>
        <vt:i4>0</vt:i4>
      </vt:variant>
      <vt:variant>
        <vt:i4>5</vt:i4>
      </vt:variant>
      <vt:variant>
        <vt:lpwstr>https://www.ncbi.nlm.nih.gov/pmc/articles/PMC4506238/</vt:lpwstr>
      </vt:variant>
      <vt:variant>
        <vt:lpwstr/>
      </vt:variant>
      <vt:variant>
        <vt:i4>3604588</vt:i4>
      </vt:variant>
      <vt:variant>
        <vt:i4>51</vt:i4>
      </vt:variant>
      <vt:variant>
        <vt:i4>0</vt:i4>
      </vt:variant>
      <vt:variant>
        <vt:i4>5</vt:i4>
      </vt:variant>
      <vt:variant>
        <vt:lpwstr>https://www1.folha.uol.com.br/cotidiano/2015/08/1671616-percentual-de-mulheres-com-obesidade-e-maior-que-o-de-homens.shtml</vt:lpwstr>
      </vt:variant>
      <vt:variant>
        <vt:lpwstr/>
      </vt:variant>
      <vt:variant>
        <vt:i4>1769549</vt:i4>
      </vt:variant>
      <vt:variant>
        <vt:i4>48</vt:i4>
      </vt:variant>
      <vt:variant>
        <vt:i4>0</vt:i4>
      </vt:variant>
      <vt:variant>
        <vt:i4>5</vt:i4>
      </vt:variant>
      <vt:variant>
        <vt:lpwstr>https://www.ncbi.nlm.nih.gov/pmc/articles/PMC5349856/</vt:lpwstr>
      </vt:variant>
      <vt:variant>
        <vt:lpwstr/>
      </vt:variant>
      <vt:variant>
        <vt:i4>1245251</vt:i4>
      </vt:variant>
      <vt:variant>
        <vt:i4>45</vt:i4>
      </vt:variant>
      <vt:variant>
        <vt:i4>0</vt:i4>
      </vt:variant>
      <vt:variant>
        <vt:i4>5</vt:i4>
      </vt:variant>
      <vt:variant>
        <vt:lpwstr>https://www.ncbi.nlm.nih.gov/pmc/articles/PMC5777316/</vt:lpwstr>
      </vt:variant>
      <vt:variant>
        <vt:lpwstr/>
      </vt:variant>
      <vt:variant>
        <vt:i4>1704002</vt:i4>
      </vt:variant>
      <vt:variant>
        <vt:i4>42</vt:i4>
      </vt:variant>
      <vt:variant>
        <vt:i4>0</vt:i4>
      </vt:variant>
      <vt:variant>
        <vt:i4>5</vt:i4>
      </vt:variant>
      <vt:variant>
        <vt:lpwstr>https://www.ncbi.nlm.nih.gov/pmc/articles/PMC1664920/</vt:lpwstr>
      </vt:variant>
      <vt:variant>
        <vt:lpwstr/>
      </vt:variant>
      <vt:variant>
        <vt:i4>1507406</vt:i4>
      </vt:variant>
      <vt:variant>
        <vt:i4>39</vt:i4>
      </vt:variant>
      <vt:variant>
        <vt:i4>0</vt:i4>
      </vt:variant>
      <vt:variant>
        <vt:i4>5</vt:i4>
      </vt:variant>
      <vt:variant>
        <vt:lpwstr>http://www.scielo.br/pdf/rbme/v10n6/a08v10n6</vt:lpwstr>
      </vt:variant>
      <vt:variant>
        <vt:lpwstr/>
      </vt:variant>
      <vt:variant>
        <vt:i4>1114178</vt:i4>
      </vt:variant>
      <vt:variant>
        <vt:i4>36</vt:i4>
      </vt:variant>
      <vt:variant>
        <vt:i4>0</vt:i4>
      </vt:variant>
      <vt:variant>
        <vt:i4>5</vt:i4>
      </vt:variant>
      <vt:variant>
        <vt:lpwstr>https://www.ncbi.nlm.nih.gov/pmc/articles/PMC2375565/</vt:lpwstr>
      </vt:variant>
      <vt:variant>
        <vt:lpwstr/>
      </vt:variant>
      <vt:variant>
        <vt:i4>2883691</vt:i4>
      </vt:variant>
      <vt:variant>
        <vt:i4>33</vt:i4>
      </vt:variant>
      <vt:variant>
        <vt:i4>0</vt:i4>
      </vt:variant>
      <vt:variant>
        <vt:i4>5</vt:i4>
      </vt:variant>
      <vt:variant>
        <vt:lpwstr>file:///C:/Users/Admin/Downloads/480-1679-1-PB.pdf</vt:lpwstr>
      </vt:variant>
      <vt:variant>
        <vt:lpwstr/>
      </vt:variant>
      <vt:variant>
        <vt:i4>720989</vt:i4>
      </vt:variant>
      <vt:variant>
        <vt:i4>30</vt:i4>
      </vt:variant>
      <vt:variant>
        <vt:i4>0</vt:i4>
      </vt:variant>
      <vt:variant>
        <vt:i4>5</vt:i4>
      </vt:variant>
      <vt:variant>
        <vt:lpwstr>https://physoc.onlinelibrary.wiley.com/doi/full/10.1113/EP085369</vt:lpwstr>
      </vt:variant>
      <vt:variant>
        <vt:lpwstr/>
      </vt:variant>
      <vt:variant>
        <vt:i4>2752631</vt:i4>
      </vt:variant>
      <vt:variant>
        <vt:i4>27</vt:i4>
      </vt:variant>
      <vt:variant>
        <vt:i4>0</vt:i4>
      </vt:variant>
      <vt:variant>
        <vt:i4>5</vt:i4>
      </vt:variant>
      <vt:variant>
        <vt:lpwstr>http://www.rc.unesp.br/ib/efisica/motriz/10n1/13RMB.pdf</vt:lpwstr>
      </vt:variant>
      <vt:variant>
        <vt:lpwstr/>
      </vt:variant>
      <vt:variant>
        <vt:i4>7077925</vt:i4>
      </vt:variant>
      <vt:variant>
        <vt:i4>24</vt:i4>
      </vt:variant>
      <vt:variant>
        <vt:i4>0</vt:i4>
      </vt:variant>
      <vt:variant>
        <vt:i4>5</vt:i4>
      </vt:variant>
      <vt:variant>
        <vt:lpwstr>http://www.scielo.br/pdf/rbefe/v26n3/02.pdf</vt:lpwstr>
      </vt:variant>
      <vt:variant>
        <vt:lpwstr/>
      </vt:variant>
      <vt:variant>
        <vt:i4>1310723</vt:i4>
      </vt:variant>
      <vt:variant>
        <vt:i4>21</vt:i4>
      </vt:variant>
      <vt:variant>
        <vt:i4>0</vt:i4>
      </vt:variant>
      <vt:variant>
        <vt:i4>5</vt:i4>
      </vt:variant>
      <vt:variant>
        <vt:lpwstr>https://www.ncbi.nlm.nih.gov/pmc/articles/PMC4111134/</vt:lpwstr>
      </vt:variant>
      <vt:variant>
        <vt:lpwstr>R202</vt:lpwstr>
      </vt:variant>
      <vt:variant>
        <vt:i4>1441872</vt:i4>
      </vt:variant>
      <vt:variant>
        <vt:i4>18</vt:i4>
      </vt:variant>
      <vt:variant>
        <vt:i4>0</vt:i4>
      </vt:variant>
      <vt:variant>
        <vt:i4>5</vt:i4>
      </vt:variant>
      <vt:variant>
        <vt:lpwstr>https://physoc.onlinelibrary.wiley.com/doi/full/10.1113/EP085369</vt:lpwstr>
      </vt:variant>
      <vt:variant>
        <vt:lpwstr>eph1737-bib-0006</vt:lpwstr>
      </vt:variant>
      <vt:variant>
        <vt:i4>1048657</vt:i4>
      </vt:variant>
      <vt:variant>
        <vt:i4>15</vt:i4>
      </vt:variant>
      <vt:variant>
        <vt:i4>0</vt:i4>
      </vt:variant>
      <vt:variant>
        <vt:i4>5</vt:i4>
      </vt:variant>
      <vt:variant>
        <vt:lpwstr>https://physoc.onlinelibrary.wiley.com/doi/full/10.1113/EP085369</vt:lpwstr>
      </vt:variant>
      <vt:variant>
        <vt:lpwstr>eph1737-bib-0010</vt:lpwstr>
      </vt:variant>
      <vt:variant>
        <vt:i4>2293792</vt:i4>
      </vt:variant>
      <vt:variant>
        <vt:i4>12</vt:i4>
      </vt:variant>
      <vt:variant>
        <vt:i4>0</vt:i4>
      </vt:variant>
      <vt:variant>
        <vt:i4>5</vt:i4>
      </vt:variant>
      <vt:variant>
        <vt:lpwstr>https://www.ncbi.nlm.nih.gov/pmc/articles/PMC2375565/</vt:lpwstr>
      </vt:variant>
      <vt:variant>
        <vt:lpwstr>b25</vt:lpwstr>
      </vt:variant>
      <vt:variant>
        <vt:i4>2687008</vt:i4>
      </vt:variant>
      <vt:variant>
        <vt:i4>9</vt:i4>
      </vt:variant>
      <vt:variant>
        <vt:i4>0</vt:i4>
      </vt:variant>
      <vt:variant>
        <vt:i4>5</vt:i4>
      </vt:variant>
      <vt:variant>
        <vt:lpwstr>https://www.ncbi.nlm.nih.gov/pmc/articles/PMC2375565/</vt:lpwstr>
      </vt:variant>
      <vt:variant>
        <vt:lpwstr>b8</vt:lpwstr>
      </vt:variant>
      <vt:variant>
        <vt:i4>2424864</vt:i4>
      </vt:variant>
      <vt:variant>
        <vt:i4>6</vt:i4>
      </vt:variant>
      <vt:variant>
        <vt:i4>0</vt:i4>
      </vt:variant>
      <vt:variant>
        <vt:i4>5</vt:i4>
      </vt:variant>
      <vt:variant>
        <vt:lpwstr>https://www.ncbi.nlm.nih.gov/pmc/articles/PMC2375565/</vt:lpwstr>
      </vt:variant>
      <vt:variant>
        <vt:lpwstr>b44</vt:lpwstr>
      </vt:variant>
      <vt:variant>
        <vt:i4>2293792</vt:i4>
      </vt:variant>
      <vt:variant>
        <vt:i4>3</vt:i4>
      </vt:variant>
      <vt:variant>
        <vt:i4>0</vt:i4>
      </vt:variant>
      <vt:variant>
        <vt:i4>5</vt:i4>
      </vt:variant>
      <vt:variant>
        <vt:lpwstr>https://www.ncbi.nlm.nih.gov/pmc/articles/PMC2375565/</vt:lpwstr>
      </vt:variant>
      <vt:variant>
        <vt:lpwstr>b22</vt:lpwstr>
      </vt:variant>
      <vt:variant>
        <vt:i4>2424864</vt:i4>
      </vt:variant>
      <vt:variant>
        <vt:i4>0</vt:i4>
      </vt:variant>
      <vt:variant>
        <vt:i4>0</vt:i4>
      </vt:variant>
      <vt:variant>
        <vt:i4>5</vt:i4>
      </vt:variant>
      <vt:variant>
        <vt:lpwstr>https://www.ncbi.nlm.nih.gov/pmc/articles/PMC2375565/</vt:lpwstr>
      </vt:variant>
      <vt:variant>
        <vt:lpwstr>b43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cp:lastModifiedBy>Sibeli Scheuermann</cp:lastModifiedBy>
  <cp:revision>11</cp:revision>
  <cp:lastPrinted>2017-08-23T18:44:00Z</cp:lastPrinted>
  <dcterms:created xsi:type="dcterms:W3CDTF">2019-10-09T00:25:00Z</dcterms:created>
  <dcterms:modified xsi:type="dcterms:W3CDTF">2019-10-13T14:50:00Z</dcterms:modified>
</cp:coreProperties>
</file>