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8C859" w14:textId="77777777" w:rsidR="004B35E1" w:rsidRPr="002E7665" w:rsidRDefault="004B35E1" w:rsidP="0054347E">
      <w:pPr>
        <w:contextualSpacing/>
        <w:jc w:val="center"/>
        <w:rPr>
          <w:rFonts w:ascii="Times New Roman" w:hAnsi="Times New Roman"/>
          <w:b/>
          <w:color w:val="000000" w:themeColor="text1"/>
          <w:sz w:val="24"/>
          <w:szCs w:val="24"/>
        </w:rPr>
      </w:pPr>
      <w:bookmarkStart w:id="0" w:name="_GoBack"/>
      <w:bookmarkEnd w:id="0"/>
      <w:r w:rsidRPr="002E7665">
        <w:rPr>
          <w:rFonts w:ascii="Times New Roman" w:hAnsi="Times New Roman"/>
          <w:b/>
          <w:color w:val="000000" w:themeColor="text1"/>
          <w:sz w:val="24"/>
          <w:szCs w:val="24"/>
        </w:rPr>
        <w:t>A POSSE DE ARMA DE FOGO FRENTE À LEI 10826/03 LEIS DAS ARMAS</w:t>
      </w:r>
    </w:p>
    <w:p w14:paraId="4A1AD313" w14:textId="77777777" w:rsidR="004B35E1" w:rsidRDefault="004B35E1" w:rsidP="004B35E1">
      <w:pPr>
        <w:contextualSpacing/>
        <w:jc w:val="right"/>
        <w:rPr>
          <w:rFonts w:ascii="Times New Roman" w:hAnsi="Times New Roman"/>
          <w:b/>
          <w:color w:val="000000" w:themeColor="text1"/>
          <w:sz w:val="24"/>
          <w:szCs w:val="24"/>
        </w:rPr>
      </w:pPr>
    </w:p>
    <w:p w14:paraId="0D507E13" w14:textId="77777777" w:rsidR="0054347E" w:rsidRPr="002E7665" w:rsidRDefault="0054347E" w:rsidP="004B35E1">
      <w:pPr>
        <w:contextualSpacing/>
        <w:jc w:val="right"/>
        <w:rPr>
          <w:rFonts w:ascii="Times New Roman" w:hAnsi="Times New Roman"/>
          <w:b/>
          <w:color w:val="000000" w:themeColor="text1"/>
          <w:sz w:val="24"/>
          <w:szCs w:val="24"/>
        </w:rPr>
      </w:pPr>
    </w:p>
    <w:p w14:paraId="02206A74" w14:textId="2B2FE4C0" w:rsidR="004B35E1" w:rsidRPr="002E7665" w:rsidRDefault="00EF451F" w:rsidP="004B35E1">
      <w:pPr>
        <w:contextualSpacing/>
        <w:jc w:val="right"/>
        <w:rPr>
          <w:rFonts w:ascii="Times New Roman" w:hAnsi="Times New Roman"/>
          <w:color w:val="000000" w:themeColor="text1"/>
          <w:sz w:val="20"/>
          <w:szCs w:val="20"/>
        </w:rPr>
      </w:pPr>
      <w:r>
        <w:rPr>
          <w:rFonts w:ascii="Times New Roman" w:hAnsi="Times New Roman"/>
          <w:color w:val="000000" w:themeColor="text1"/>
          <w:sz w:val="20"/>
          <w:szCs w:val="20"/>
        </w:rPr>
        <w:t>DIAS</w:t>
      </w:r>
      <w:r w:rsidR="004B35E1" w:rsidRPr="002E7665">
        <w:rPr>
          <w:rFonts w:ascii="Times New Roman" w:hAnsi="Times New Roman"/>
          <w:color w:val="000000" w:themeColor="text1"/>
          <w:sz w:val="20"/>
          <w:szCs w:val="20"/>
        </w:rPr>
        <w:t>, Keli</w:t>
      </w:r>
      <w:r w:rsidR="007817A5">
        <w:rPr>
          <w:rFonts w:ascii="Times New Roman" w:hAnsi="Times New Roman"/>
          <w:color w:val="000000" w:themeColor="text1"/>
          <w:sz w:val="20"/>
          <w:szCs w:val="20"/>
        </w:rPr>
        <w:t xml:space="preserve"> </w:t>
      </w:r>
      <w:proofErr w:type="spellStart"/>
      <w:r w:rsidR="007817A5">
        <w:rPr>
          <w:rFonts w:ascii="Times New Roman" w:hAnsi="Times New Roman"/>
          <w:color w:val="000000" w:themeColor="text1"/>
          <w:sz w:val="20"/>
          <w:szCs w:val="20"/>
        </w:rPr>
        <w:t>Marquezini</w:t>
      </w:r>
      <w:proofErr w:type="spellEnd"/>
      <w:r w:rsidR="004B35E1" w:rsidRPr="002E7665">
        <w:rPr>
          <w:rFonts w:ascii="Times New Roman" w:hAnsi="Times New Roman"/>
          <w:color w:val="000000" w:themeColor="text1"/>
          <w:sz w:val="20"/>
          <w:szCs w:val="20"/>
        </w:rPr>
        <w:t>.</w:t>
      </w:r>
      <w:r w:rsidR="004B35E1" w:rsidRPr="002E7665">
        <w:rPr>
          <w:rStyle w:val="Refdenotaderodap"/>
          <w:rFonts w:ascii="Times New Roman" w:hAnsi="Times New Roman"/>
          <w:color w:val="000000" w:themeColor="text1"/>
          <w:sz w:val="20"/>
          <w:szCs w:val="20"/>
        </w:rPr>
        <w:footnoteReference w:id="1"/>
      </w:r>
    </w:p>
    <w:p w14:paraId="30A0A2DB" w14:textId="7F5CC9E9" w:rsidR="004B35E1" w:rsidRPr="002E7665" w:rsidRDefault="009C3F89" w:rsidP="004B35E1">
      <w:pPr>
        <w:contextualSpacing/>
        <w:jc w:val="right"/>
        <w:rPr>
          <w:rFonts w:ascii="Times New Roman" w:hAnsi="Times New Roman"/>
          <w:color w:val="000000" w:themeColor="text1"/>
          <w:sz w:val="20"/>
          <w:szCs w:val="20"/>
        </w:rPr>
      </w:pPr>
      <w:r w:rsidRPr="009C3F89">
        <w:rPr>
          <w:rFonts w:ascii="Times New Roman" w:hAnsi="Times New Roman"/>
          <w:color w:val="000000" w:themeColor="text1"/>
          <w:sz w:val="20"/>
          <w:szCs w:val="20"/>
        </w:rPr>
        <w:t>SILVA</w:t>
      </w:r>
      <w:r w:rsidR="004B35E1" w:rsidRPr="009C3F89">
        <w:rPr>
          <w:rFonts w:ascii="Times New Roman" w:hAnsi="Times New Roman"/>
          <w:color w:val="000000" w:themeColor="text1"/>
          <w:sz w:val="20"/>
          <w:szCs w:val="20"/>
        </w:rPr>
        <w:t xml:space="preserve">, </w:t>
      </w:r>
      <w:r w:rsidR="004B35E1" w:rsidRPr="002E7665">
        <w:rPr>
          <w:rFonts w:ascii="Times New Roman" w:hAnsi="Times New Roman"/>
          <w:color w:val="000000" w:themeColor="text1"/>
          <w:sz w:val="20"/>
          <w:szCs w:val="20"/>
        </w:rPr>
        <w:t>Adriana</w:t>
      </w:r>
      <w:r w:rsidR="004B35E1">
        <w:rPr>
          <w:rFonts w:ascii="Times New Roman" w:hAnsi="Times New Roman"/>
          <w:color w:val="000000" w:themeColor="text1"/>
          <w:sz w:val="20"/>
          <w:szCs w:val="20"/>
        </w:rPr>
        <w:t xml:space="preserve"> Barbosa</w:t>
      </w:r>
      <w:r w:rsidR="004B35E1" w:rsidRPr="002E7665">
        <w:rPr>
          <w:rFonts w:ascii="Times New Roman" w:hAnsi="Times New Roman"/>
          <w:color w:val="000000" w:themeColor="text1"/>
          <w:sz w:val="20"/>
          <w:szCs w:val="20"/>
        </w:rPr>
        <w:t>.</w:t>
      </w:r>
      <w:r w:rsidR="004B35E1" w:rsidRPr="002E7665">
        <w:rPr>
          <w:rStyle w:val="Refdenotaderodap"/>
          <w:rFonts w:ascii="Times New Roman" w:hAnsi="Times New Roman"/>
          <w:color w:val="000000" w:themeColor="text1"/>
          <w:sz w:val="20"/>
          <w:szCs w:val="20"/>
        </w:rPr>
        <w:footnoteReference w:id="2"/>
      </w:r>
    </w:p>
    <w:p w14:paraId="1D9486AD" w14:textId="77777777" w:rsidR="004B35E1" w:rsidRPr="002E7665" w:rsidRDefault="004B35E1" w:rsidP="004B35E1">
      <w:pPr>
        <w:contextualSpacing/>
        <w:jc w:val="right"/>
        <w:rPr>
          <w:rFonts w:ascii="Times New Roman" w:hAnsi="Times New Roman"/>
          <w:b/>
          <w:color w:val="000000" w:themeColor="text1"/>
          <w:sz w:val="20"/>
          <w:szCs w:val="20"/>
        </w:rPr>
      </w:pPr>
    </w:p>
    <w:p w14:paraId="65FF6087" w14:textId="77777777" w:rsidR="004B35E1" w:rsidRPr="002E7665" w:rsidRDefault="004B35E1" w:rsidP="00542662">
      <w:pPr>
        <w:contextualSpacing/>
        <w:jc w:val="both"/>
        <w:rPr>
          <w:rFonts w:ascii="Times New Roman" w:hAnsi="Times New Roman"/>
          <w:b/>
          <w:caps/>
          <w:color w:val="000000" w:themeColor="text1"/>
          <w:sz w:val="24"/>
          <w:szCs w:val="24"/>
        </w:rPr>
      </w:pPr>
      <w:r w:rsidRPr="002E7665">
        <w:rPr>
          <w:rFonts w:ascii="Times New Roman" w:hAnsi="Times New Roman"/>
          <w:b/>
          <w:caps/>
          <w:color w:val="000000" w:themeColor="text1"/>
          <w:sz w:val="24"/>
          <w:szCs w:val="24"/>
        </w:rPr>
        <w:t>Resumo</w:t>
      </w:r>
    </w:p>
    <w:p w14:paraId="11271867" w14:textId="77777777" w:rsidR="004B35E1" w:rsidRPr="00FE6DE8" w:rsidRDefault="004B35E1" w:rsidP="00542662">
      <w:pPr>
        <w:contextualSpacing/>
        <w:jc w:val="both"/>
        <w:rPr>
          <w:rFonts w:ascii="Times New Roman" w:hAnsi="Times New Roman"/>
          <w:b/>
          <w:caps/>
          <w:color w:val="000000" w:themeColor="text1"/>
          <w:sz w:val="20"/>
          <w:szCs w:val="20"/>
        </w:rPr>
      </w:pPr>
    </w:p>
    <w:p w14:paraId="23DFD67A" w14:textId="0D094055" w:rsidR="004B35E1" w:rsidRPr="00FE6DE8" w:rsidRDefault="004B35E1" w:rsidP="00542662">
      <w:pPr>
        <w:contextualSpacing/>
        <w:jc w:val="both"/>
        <w:rPr>
          <w:rFonts w:ascii="Times New Roman" w:hAnsi="Times New Roman"/>
          <w:color w:val="000000" w:themeColor="text1"/>
          <w:sz w:val="20"/>
          <w:szCs w:val="20"/>
        </w:rPr>
      </w:pPr>
      <w:r w:rsidRPr="00FE6DE8">
        <w:rPr>
          <w:rFonts w:ascii="Times New Roman" w:hAnsi="Times New Roman"/>
          <w:color w:val="000000" w:themeColor="text1"/>
          <w:sz w:val="20"/>
          <w:szCs w:val="20"/>
        </w:rPr>
        <w:t>O objetivo principal deste artigo é discutir o “Estatuto do Desarmamento” e suas alterações, comparações, dispositivos e precedentes, e coincidir com as novas</w:t>
      </w:r>
      <w:r w:rsidR="00542662">
        <w:rPr>
          <w:rFonts w:ascii="Times New Roman" w:hAnsi="Times New Roman"/>
          <w:color w:val="000000" w:themeColor="text1"/>
          <w:sz w:val="20"/>
          <w:szCs w:val="20"/>
        </w:rPr>
        <w:t xml:space="preserve"> atualizações trazidas pela lei i</w:t>
      </w:r>
      <w:r w:rsidRPr="00FE6DE8">
        <w:rPr>
          <w:rFonts w:ascii="Times New Roman" w:hAnsi="Times New Roman"/>
          <w:color w:val="000000" w:themeColor="text1"/>
          <w:sz w:val="20"/>
          <w:szCs w:val="20"/>
        </w:rPr>
        <w:t>dentificando várias mudanças significativas, que deveriam ser mostradas para aumentar o interesse da população frente ao tema, visando enriquecer a compreensão e ao mesmo tempo tentar manter a atenção ao assunto proposto, tornando a leitura coerente sobre as ações que estão sendo aplicadas, analisando as ideias relevantes e as consequências de cidadão para cidadão, trabalho este realizado com muita dedicação e conhecimento jurídico.</w:t>
      </w:r>
    </w:p>
    <w:p w14:paraId="5D33BC7E" w14:textId="77777777" w:rsidR="004B35E1" w:rsidRPr="000668C8" w:rsidRDefault="004B35E1" w:rsidP="004B35E1">
      <w:pPr>
        <w:spacing w:line="360" w:lineRule="auto"/>
        <w:contextualSpacing/>
        <w:jc w:val="both"/>
        <w:rPr>
          <w:rFonts w:ascii="Times New Roman" w:hAnsi="Times New Roman"/>
          <w:color w:val="000000" w:themeColor="text1"/>
          <w:sz w:val="24"/>
          <w:szCs w:val="24"/>
        </w:rPr>
      </w:pPr>
    </w:p>
    <w:p w14:paraId="24D31421" w14:textId="55549010" w:rsidR="004B35E1" w:rsidRPr="000668C8" w:rsidRDefault="004B35E1" w:rsidP="004B35E1">
      <w:pPr>
        <w:spacing w:line="360" w:lineRule="auto"/>
        <w:contextualSpacing/>
        <w:jc w:val="both"/>
        <w:rPr>
          <w:rFonts w:ascii="Times New Roman" w:hAnsi="Times New Roman"/>
          <w:color w:val="000000" w:themeColor="text1"/>
          <w:sz w:val="24"/>
          <w:szCs w:val="24"/>
        </w:rPr>
      </w:pPr>
      <w:r w:rsidRPr="000668C8">
        <w:rPr>
          <w:rFonts w:ascii="Times New Roman" w:hAnsi="Times New Roman"/>
          <w:b/>
          <w:color w:val="000000" w:themeColor="text1"/>
          <w:sz w:val="24"/>
          <w:szCs w:val="24"/>
        </w:rPr>
        <w:t>PALAVRAS-CHAVE</w:t>
      </w:r>
      <w:r w:rsidRPr="000668C8">
        <w:rPr>
          <w:rFonts w:ascii="Times New Roman" w:hAnsi="Times New Roman"/>
          <w:color w:val="000000" w:themeColor="text1"/>
          <w:sz w:val="24"/>
          <w:szCs w:val="24"/>
        </w:rPr>
        <w:t>:</w:t>
      </w:r>
      <w:r w:rsidRPr="00F85489">
        <w:rPr>
          <w:rFonts w:ascii="Times New Roman" w:hAnsi="Times New Roman"/>
          <w:color w:val="000000" w:themeColor="text1"/>
        </w:rPr>
        <w:t xml:space="preserve"> </w:t>
      </w:r>
      <w:r w:rsidRPr="0038648E">
        <w:rPr>
          <w:rFonts w:ascii="Times New Roman" w:hAnsi="Times New Roman"/>
          <w:color w:val="000000" w:themeColor="text1"/>
          <w:sz w:val="20"/>
          <w:szCs w:val="20"/>
        </w:rPr>
        <w:t>Armas de Fogo, Posicionamento, Conflitos, Desarmamento.</w:t>
      </w:r>
    </w:p>
    <w:p w14:paraId="50B7EE1C" w14:textId="77777777" w:rsidR="004B35E1" w:rsidRPr="000668C8" w:rsidRDefault="004B35E1" w:rsidP="004B35E1">
      <w:pPr>
        <w:pStyle w:val="Ttulo1"/>
        <w:spacing w:line="360" w:lineRule="auto"/>
        <w:ind w:firstLine="567"/>
        <w:contextualSpacing/>
        <w:rPr>
          <w:rFonts w:ascii="Times New Roman" w:hAnsi="Times New Roman" w:cs="Times New Roman"/>
          <w:color w:val="000000" w:themeColor="text1"/>
        </w:rPr>
      </w:pPr>
      <w:bookmarkStart w:id="1" w:name="_Toc358054186"/>
      <w:bookmarkStart w:id="2" w:name="_Toc360478776"/>
    </w:p>
    <w:p w14:paraId="3B3683E2" w14:textId="469AA9AA" w:rsidR="004B35E1" w:rsidRPr="000668C8" w:rsidRDefault="004B35E1" w:rsidP="00542662">
      <w:pPr>
        <w:pStyle w:val="Ttulo1"/>
        <w:spacing w:line="360" w:lineRule="auto"/>
        <w:contextualSpacing/>
        <w:rPr>
          <w:rFonts w:ascii="Times New Roman" w:hAnsi="Times New Roman" w:cs="Times New Roman"/>
          <w:color w:val="000000" w:themeColor="text1"/>
        </w:rPr>
      </w:pPr>
      <w:r w:rsidRPr="000668C8">
        <w:rPr>
          <w:rFonts w:ascii="Times New Roman" w:hAnsi="Times New Roman" w:cs="Times New Roman"/>
          <w:color w:val="000000" w:themeColor="text1"/>
        </w:rPr>
        <w:t>1</w:t>
      </w:r>
      <w:r>
        <w:rPr>
          <w:rFonts w:ascii="Times New Roman" w:hAnsi="Times New Roman" w:cs="Times New Roman"/>
          <w:color w:val="000000" w:themeColor="text1"/>
        </w:rPr>
        <w:t xml:space="preserve"> </w:t>
      </w:r>
      <w:r w:rsidRPr="000668C8">
        <w:rPr>
          <w:rFonts w:ascii="Times New Roman" w:hAnsi="Times New Roman" w:cs="Times New Roman"/>
          <w:color w:val="000000" w:themeColor="text1"/>
        </w:rPr>
        <w:t>INTRODUÇÃO</w:t>
      </w:r>
      <w:bookmarkEnd w:id="1"/>
      <w:bookmarkEnd w:id="2"/>
    </w:p>
    <w:p w14:paraId="65BA2F7E" w14:textId="2B0A6C34" w:rsidR="004B35E1" w:rsidRPr="000668C8" w:rsidRDefault="004B35E1" w:rsidP="00542662">
      <w:pPr>
        <w:spacing w:line="360" w:lineRule="auto"/>
        <w:ind w:firstLine="567"/>
        <w:contextualSpacing/>
        <w:jc w:val="both"/>
        <w:rPr>
          <w:rFonts w:ascii="Times New Roman" w:hAnsi="Times New Roman"/>
          <w:color w:val="000000" w:themeColor="text1"/>
          <w:sz w:val="24"/>
          <w:szCs w:val="24"/>
        </w:rPr>
      </w:pPr>
      <w:r w:rsidRPr="008667FA">
        <w:rPr>
          <w:rFonts w:ascii="Times New Roman" w:hAnsi="Times New Roman"/>
          <w:color w:val="000000" w:themeColor="text1"/>
          <w:sz w:val="24"/>
          <w:szCs w:val="24"/>
        </w:rPr>
        <w:t xml:space="preserve">O desarmamento </w:t>
      </w:r>
      <w:r w:rsidR="00542662" w:rsidRPr="008667FA">
        <w:rPr>
          <w:rFonts w:ascii="Times New Roman" w:hAnsi="Times New Roman"/>
          <w:color w:val="000000" w:themeColor="text1"/>
          <w:sz w:val="24"/>
          <w:szCs w:val="24"/>
        </w:rPr>
        <w:t xml:space="preserve">sempre foi ponto controvertido no país, a população, que geralmente é a parte mais afetada quando o assunto é abster-se do uso de armas discute o tema frequentemente. As interrogações </w:t>
      </w:r>
      <w:r w:rsidR="0054347E" w:rsidRPr="008667FA">
        <w:rPr>
          <w:rFonts w:ascii="Times New Roman" w:hAnsi="Times New Roman"/>
          <w:color w:val="000000" w:themeColor="text1"/>
          <w:sz w:val="24"/>
          <w:szCs w:val="24"/>
        </w:rPr>
        <w:t xml:space="preserve">ininterruptas levou, inclusive, o povo brasileiro às urnas para uma votação histórica no Brasil: o </w:t>
      </w:r>
      <w:r w:rsidRPr="008667FA">
        <w:rPr>
          <w:rFonts w:ascii="Times New Roman" w:hAnsi="Times New Roman"/>
          <w:color w:val="000000" w:themeColor="text1"/>
          <w:sz w:val="24"/>
          <w:szCs w:val="24"/>
        </w:rPr>
        <w:t>referendo em 2005</w:t>
      </w:r>
      <w:r w:rsidR="0054347E" w:rsidRPr="008667FA">
        <w:rPr>
          <w:rFonts w:ascii="Times New Roman" w:hAnsi="Times New Roman"/>
          <w:color w:val="000000" w:themeColor="text1"/>
          <w:sz w:val="24"/>
          <w:szCs w:val="24"/>
        </w:rPr>
        <w:t xml:space="preserve">. O ato buscou a opinião dos brasileiros no sentido de </w:t>
      </w:r>
      <w:r w:rsidRPr="008667FA">
        <w:rPr>
          <w:rFonts w:ascii="Times New Roman" w:hAnsi="Times New Roman"/>
          <w:color w:val="000000" w:themeColor="text1"/>
          <w:sz w:val="24"/>
          <w:szCs w:val="24"/>
        </w:rPr>
        <w:t xml:space="preserve">decidir se armas de fogo, munições e os demais acessórios deveriam ser comercializados ou não em território </w:t>
      </w:r>
      <w:r>
        <w:rPr>
          <w:rFonts w:ascii="Times New Roman" w:hAnsi="Times New Roman"/>
          <w:color w:val="000000" w:themeColor="text1"/>
          <w:sz w:val="24"/>
          <w:szCs w:val="24"/>
        </w:rPr>
        <w:t xml:space="preserve">nacional. </w:t>
      </w:r>
      <w:r w:rsidRPr="000668C8">
        <w:rPr>
          <w:rFonts w:ascii="Times New Roman" w:hAnsi="Times New Roman"/>
          <w:color w:val="000000" w:themeColor="text1"/>
          <w:sz w:val="24"/>
          <w:szCs w:val="24"/>
        </w:rPr>
        <w:t>Como em uma campanha eleitoral, houve representantes de ambos os lados, mostrando os prós e os contras em vários debates acirrados, tentando convencer a população brasileira a chegar a uma conclusão. Com vários temas abordados, mostrando o quão perigosa é uma arma de fogo e como também pode proteger e salvar vidas. Os debates intensificar</w:t>
      </w:r>
      <w:r w:rsidR="007817A5">
        <w:rPr>
          <w:rFonts w:ascii="Times New Roman" w:hAnsi="Times New Roman"/>
          <w:color w:val="000000" w:themeColor="text1"/>
          <w:sz w:val="24"/>
          <w:szCs w:val="24"/>
        </w:rPr>
        <w:t>am o diálogo entre a população</w:t>
      </w:r>
      <w:r w:rsidRPr="000668C8">
        <w:rPr>
          <w:rFonts w:ascii="Times New Roman" w:hAnsi="Times New Roman"/>
          <w:color w:val="000000" w:themeColor="text1"/>
          <w:sz w:val="24"/>
          <w:szCs w:val="24"/>
        </w:rPr>
        <w:t xml:space="preserve"> elevando o nível de conhecimento.</w:t>
      </w:r>
    </w:p>
    <w:p w14:paraId="15B8B060" w14:textId="77777777" w:rsidR="004B35E1" w:rsidRPr="000668C8" w:rsidRDefault="004B35E1" w:rsidP="004B35E1">
      <w:pPr>
        <w:spacing w:line="360" w:lineRule="auto"/>
        <w:ind w:firstLine="567"/>
        <w:contextualSpacing/>
        <w:jc w:val="both"/>
        <w:rPr>
          <w:rFonts w:ascii="Times New Roman" w:hAnsi="Times New Roman"/>
          <w:color w:val="000000" w:themeColor="text1"/>
          <w:sz w:val="24"/>
          <w:szCs w:val="24"/>
        </w:rPr>
      </w:pPr>
      <w:r w:rsidRPr="000668C8">
        <w:rPr>
          <w:rFonts w:ascii="Times New Roman" w:hAnsi="Times New Roman"/>
          <w:color w:val="000000" w:themeColor="text1"/>
          <w:sz w:val="24"/>
          <w:szCs w:val="24"/>
        </w:rPr>
        <w:t>A população acabou votando para que continuasse a comercialização das armas de fogo, porém o Governo passou por cima do referendo, não respeitando os votos dos brasileiros e instituindo o fim do comércio das armas e munições.</w:t>
      </w:r>
    </w:p>
    <w:p w14:paraId="69530E71" w14:textId="77777777" w:rsidR="004B35E1" w:rsidRPr="000668C8" w:rsidRDefault="004B35E1" w:rsidP="004B35E1">
      <w:pPr>
        <w:spacing w:line="360" w:lineRule="auto"/>
        <w:ind w:firstLine="567"/>
        <w:contextualSpacing/>
        <w:jc w:val="both"/>
        <w:rPr>
          <w:rFonts w:ascii="Times New Roman" w:hAnsi="Times New Roman"/>
          <w:color w:val="000000" w:themeColor="text1"/>
          <w:sz w:val="24"/>
          <w:szCs w:val="24"/>
        </w:rPr>
      </w:pPr>
      <w:r w:rsidRPr="000668C8">
        <w:rPr>
          <w:rFonts w:ascii="Times New Roman" w:hAnsi="Times New Roman"/>
          <w:color w:val="000000" w:themeColor="text1"/>
          <w:sz w:val="24"/>
          <w:szCs w:val="24"/>
        </w:rPr>
        <w:t xml:space="preserve">Na época, muitas pessoas comentavam que estava tudo planejado para acabar com o comércio de armas, porque o governo estava convencido de que o povo votaria “não”, ou seja, o objetivo era acabar com o negócio. De modo que o governo estava esperando apenas a confirmação do voto, mas como os votantes decidiram por algo diferente do esperado, ele decidiu </w:t>
      </w:r>
      <w:r>
        <w:rPr>
          <w:rFonts w:ascii="Times New Roman" w:hAnsi="Times New Roman"/>
          <w:color w:val="000000" w:themeColor="text1"/>
          <w:sz w:val="24"/>
          <w:szCs w:val="24"/>
        </w:rPr>
        <w:t xml:space="preserve">implementar o desarmamento, </w:t>
      </w:r>
      <w:r w:rsidRPr="000668C8">
        <w:rPr>
          <w:rFonts w:ascii="Times New Roman" w:hAnsi="Times New Roman"/>
          <w:color w:val="000000" w:themeColor="text1"/>
          <w:sz w:val="24"/>
          <w:szCs w:val="24"/>
        </w:rPr>
        <w:t>contorn</w:t>
      </w:r>
      <w:r>
        <w:rPr>
          <w:rFonts w:ascii="Times New Roman" w:hAnsi="Times New Roman"/>
          <w:color w:val="000000" w:themeColor="text1"/>
          <w:sz w:val="24"/>
          <w:szCs w:val="24"/>
        </w:rPr>
        <w:t xml:space="preserve">ando todas as opiniões do povo. </w:t>
      </w:r>
      <w:r w:rsidRPr="000668C8">
        <w:rPr>
          <w:rFonts w:ascii="Times New Roman" w:hAnsi="Times New Roman"/>
          <w:color w:val="000000" w:themeColor="text1"/>
          <w:sz w:val="24"/>
          <w:szCs w:val="24"/>
        </w:rPr>
        <w:t xml:space="preserve">Com o objetivo de enriquecer o conhecimento sobre o assunto </w:t>
      </w:r>
      <w:r w:rsidRPr="000668C8">
        <w:rPr>
          <w:rFonts w:ascii="Times New Roman" w:hAnsi="Times New Roman"/>
          <w:color w:val="000000" w:themeColor="text1"/>
          <w:sz w:val="24"/>
          <w:szCs w:val="24"/>
        </w:rPr>
        <w:lastRenderedPageBreak/>
        <w:t>e dar fundamentação para este trabalho, diversos meios de comunicação foram consultados, tentando esclarecer os pontos positivos e negativos a serem descritos, dúvidas sobre um assunto que ainda persiste na sociedade.</w:t>
      </w:r>
    </w:p>
    <w:p w14:paraId="325DEE67" w14:textId="595D349F" w:rsidR="004B35E1" w:rsidRPr="00C6511C" w:rsidRDefault="004B35E1" w:rsidP="004B35E1">
      <w:pPr>
        <w:spacing w:line="360" w:lineRule="auto"/>
        <w:ind w:firstLine="567"/>
        <w:contextualSpacing/>
        <w:jc w:val="both"/>
        <w:rPr>
          <w:rFonts w:ascii="Times New Roman" w:hAnsi="Times New Roman"/>
          <w:color w:val="000000" w:themeColor="text1"/>
          <w:sz w:val="24"/>
          <w:szCs w:val="24"/>
        </w:rPr>
      </w:pPr>
      <w:r w:rsidRPr="000668C8">
        <w:rPr>
          <w:rFonts w:ascii="Times New Roman" w:hAnsi="Times New Roman"/>
          <w:color w:val="000000" w:themeColor="text1"/>
          <w:sz w:val="24"/>
          <w:szCs w:val="24"/>
        </w:rPr>
        <w:t>A questão referente ao desarmamento vem sendo debatida há muitos anos e não há nem mesmo uma resposta específica. Buscando esclarecimentos sobre o conteúdo a ser abordado, o livro, "Mentiram pra mim sobre o desarmamento", de Flávio Quintela e Bene Barbosa, é o principal material usado como referência para tentar esclarecer o tema, além do aprofundamento em algumas matérias de autores na Internet.</w:t>
      </w:r>
      <w:r>
        <w:rPr>
          <w:rFonts w:ascii="Times New Roman" w:hAnsi="Times New Roman"/>
          <w:color w:val="000000" w:themeColor="text1"/>
          <w:sz w:val="24"/>
          <w:szCs w:val="24"/>
        </w:rPr>
        <w:t xml:space="preserve"> </w:t>
      </w:r>
      <w:bookmarkStart w:id="3" w:name="_Toc358054192"/>
      <w:bookmarkStart w:id="4" w:name="_Toc360478782"/>
    </w:p>
    <w:p w14:paraId="588FA7BA" w14:textId="77777777" w:rsidR="004B35E1" w:rsidRDefault="004B35E1" w:rsidP="004B35E1">
      <w:pPr>
        <w:pStyle w:val="textocaio"/>
        <w:spacing w:line="360" w:lineRule="auto"/>
        <w:ind w:firstLine="567"/>
        <w:contextualSpacing/>
        <w:rPr>
          <w:rFonts w:ascii="Times New Roman" w:hAnsi="Times New Roman"/>
          <w:b/>
          <w:color w:val="000000" w:themeColor="text1"/>
          <w:szCs w:val="24"/>
        </w:rPr>
      </w:pPr>
    </w:p>
    <w:p w14:paraId="1A228142" w14:textId="7CB8D200" w:rsidR="004B35E1" w:rsidRPr="000668C8" w:rsidRDefault="004B35E1" w:rsidP="0054347E">
      <w:pPr>
        <w:pStyle w:val="textocaio"/>
        <w:spacing w:line="360" w:lineRule="auto"/>
        <w:ind w:firstLine="0"/>
        <w:contextualSpacing/>
        <w:rPr>
          <w:rFonts w:ascii="Times New Roman" w:hAnsi="Times New Roman"/>
          <w:b/>
          <w:color w:val="000000" w:themeColor="text1"/>
          <w:szCs w:val="24"/>
        </w:rPr>
      </w:pPr>
      <w:r w:rsidRPr="000668C8">
        <w:rPr>
          <w:rFonts w:ascii="Times New Roman" w:hAnsi="Times New Roman"/>
          <w:b/>
          <w:color w:val="000000" w:themeColor="text1"/>
          <w:szCs w:val="24"/>
        </w:rPr>
        <w:t>2</w:t>
      </w:r>
      <w:bookmarkEnd w:id="3"/>
      <w:bookmarkEnd w:id="4"/>
      <w:r>
        <w:rPr>
          <w:rFonts w:ascii="Times New Roman" w:hAnsi="Times New Roman"/>
          <w:b/>
          <w:color w:val="000000" w:themeColor="text1"/>
          <w:szCs w:val="24"/>
        </w:rPr>
        <w:t xml:space="preserve"> </w:t>
      </w:r>
      <w:r w:rsidRPr="000668C8">
        <w:rPr>
          <w:rFonts w:ascii="Times New Roman" w:hAnsi="Times New Roman"/>
          <w:b/>
          <w:color w:val="000000" w:themeColor="text1"/>
          <w:szCs w:val="24"/>
        </w:rPr>
        <w:t>FUNDAMENTAÇÃO TEÓRICA</w:t>
      </w:r>
    </w:p>
    <w:p w14:paraId="0E332839" w14:textId="14841E8C" w:rsidR="004B35E1" w:rsidRPr="000668C8" w:rsidRDefault="00F4604D" w:rsidP="004B35E1">
      <w:pPr>
        <w:pStyle w:val="textocaio"/>
        <w:spacing w:line="360" w:lineRule="auto"/>
        <w:ind w:firstLine="567"/>
        <w:contextualSpacing/>
        <w:rPr>
          <w:rFonts w:ascii="Times New Roman" w:hAnsi="Times New Roman"/>
          <w:color w:val="000000" w:themeColor="text1"/>
          <w:szCs w:val="24"/>
        </w:rPr>
      </w:pPr>
      <w:r>
        <w:rPr>
          <w:rFonts w:ascii="Times New Roman" w:hAnsi="Times New Roman"/>
          <w:color w:val="000000" w:themeColor="text1"/>
          <w:szCs w:val="24"/>
        </w:rPr>
        <w:t>A Lei 11.</w:t>
      </w:r>
      <w:r w:rsidR="004B35E1" w:rsidRPr="000668C8">
        <w:rPr>
          <w:rFonts w:ascii="Times New Roman" w:hAnsi="Times New Roman"/>
          <w:color w:val="000000" w:themeColor="text1"/>
          <w:szCs w:val="24"/>
        </w:rPr>
        <w:t>706/08 dispôs, em seu artigo 32, uma espécie de anistia aos possuidores e proprietários de armas de fogo não registradas.</w:t>
      </w:r>
      <w:r w:rsidR="004B35E1">
        <w:rPr>
          <w:rFonts w:ascii="Times New Roman" w:hAnsi="Times New Roman"/>
          <w:color w:val="000000" w:themeColor="text1"/>
          <w:szCs w:val="24"/>
        </w:rPr>
        <w:t xml:space="preserve"> </w:t>
      </w:r>
    </w:p>
    <w:p w14:paraId="5B9AD7B7" w14:textId="01D5DAAA" w:rsidR="004B35E1" w:rsidRDefault="004B35E1" w:rsidP="004B35E1">
      <w:pPr>
        <w:pStyle w:val="textocaio"/>
        <w:spacing w:line="240" w:lineRule="auto"/>
        <w:ind w:left="3540" w:firstLine="0"/>
        <w:contextualSpacing/>
        <w:rPr>
          <w:rStyle w:val="Hyperlink"/>
          <w:rFonts w:ascii="Times New Roman" w:hAnsi="Times New Roman"/>
          <w:color w:val="000000" w:themeColor="text1"/>
          <w:sz w:val="20"/>
          <w:u w:val="none"/>
        </w:rPr>
      </w:pPr>
      <w:r w:rsidRPr="004B35E1">
        <w:rPr>
          <w:rFonts w:ascii="Times New Roman" w:hAnsi="Times New Roman"/>
          <w:color w:val="000000" w:themeColor="text1"/>
          <w:sz w:val="20"/>
          <w:shd w:val="clear" w:color="auto" w:fill="FFFFFF"/>
        </w:rPr>
        <w:t>“</w:t>
      </w:r>
      <w:r w:rsidRPr="004B35E1">
        <w:rPr>
          <w:rFonts w:ascii="Times New Roman" w:hAnsi="Times New Roman"/>
          <w:color w:val="000000" w:themeColor="text1"/>
          <w:sz w:val="20"/>
        </w:rPr>
        <w:t>Art. 32.  Os possuidores e proprietários de arma de fogo poderão entregá-la, espontaneamente, mediante recibo, e, presumindo-se de boa-fé, serão indenizados, na forma do regulamento, ficando extinta a punibilidade de eventual posse irregular da referida arma</w:t>
      </w:r>
      <w:r w:rsidRPr="004B35E1">
        <w:rPr>
          <w:rFonts w:ascii="Times New Roman" w:hAnsi="Times New Roman"/>
          <w:color w:val="000000" w:themeColor="text1"/>
          <w:sz w:val="20"/>
          <w:shd w:val="clear" w:color="auto" w:fill="FFFFFF"/>
        </w:rPr>
        <w:t xml:space="preserve">”. </w:t>
      </w:r>
      <w:hyperlink r:id="rId8" w:anchor="art1" w:history="1">
        <w:r w:rsidRPr="004B35E1">
          <w:rPr>
            <w:rStyle w:val="Hyperlink"/>
            <w:rFonts w:ascii="Times New Roman" w:hAnsi="Times New Roman"/>
            <w:color w:val="000000" w:themeColor="text1"/>
            <w:sz w:val="20"/>
            <w:u w:val="none"/>
          </w:rPr>
          <w:t>(BRASIL, 2008)</w:t>
        </w:r>
      </w:hyperlink>
    </w:p>
    <w:p w14:paraId="043268D4" w14:textId="77777777" w:rsidR="00CA4078" w:rsidRPr="004B35E1" w:rsidRDefault="00CA4078" w:rsidP="004B35E1">
      <w:pPr>
        <w:pStyle w:val="textocaio"/>
        <w:spacing w:line="240" w:lineRule="auto"/>
        <w:ind w:left="3540" w:firstLine="0"/>
        <w:contextualSpacing/>
        <w:rPr>
          <w:rFonts w:ascii="Times New Roman" w:hAnsi="Times New Roman"/>
          <w:color w:val="000000" w:themeColor="text1"/>
          <w:sz w:val="20"/>
        </w:rPr>
      </w:pPr>
    </w:p>
    <w:p w14:paraId="3F90EB53" w14:textId="5EBAAB1A" w:rsidR="00F4604D" w:rsidRDefault="004B35E1" w:rsidP="00F4604D">
      <w:pPr>
        <w:pStyle w:val="textocaio"/>
        <w:spacing w:line="360" w:lineRule="auto"/>
        <w:ind w:firstLine="567"/>
        <w:contextualSpacing/>
        <w:rPr>
          <w:rFonts w:ascii="Times New Roman" w:hAnsi="Times New Roman"/>
          <w:color w:val="000000" w:themeColor="text1"/>
          <w:szCs w:val="24"/>
        </w:rPr>
      </w:pPr>
      <w:r w:rsidRPr="000668C8">
        <w:rPr>
          <w:rFonts w:ascii="Times New Roman" w:hAnsi="Times New Roman"/>
          <w:color w:val="000000" w:themeColor="text1"/>
          <w:szCs w:val="24"/>
        </w:rPr>
        <w:t>O Estatuto para muitas pessoas acabou se tornando válido, já para outros, não.</w:t>
      </w:r>
      <w:r>
        <w:rPr>
          <w:rFonts w:ascii="Times New Roman" w:hAnsi="Times New Roman"/>
          <w:color w:val="000000" w:themeColor="text1"/>
          <w:szCs w:val="24"/>
        </w:rPr>
        <w:t xml:space="preserve"> </w:t>
      </w:r>
      <w:r w:rsidRPr="000668C8">
        <w:rPr>
          <w:rFonts w:ascii="Times New Roman" w:hAnsi="Times New Roman"/>
          <w:color w:val="000000" w:themeColor="text1"/>
          <w:szCs w:val="24"/>
        </w:rPr>
        <w:t>A população e o próprio Estatuto esperavam que o número de mortes e crimes por armas de fogo caísse diariamente, e em consequência que o tráfico de armas e munições diminuiria, implicando na diminuição da circulação de drogas. No entanto, isso não aconteceu, pelo contrário, só estava aumentando, principalmente nos centros das cidades, onde a criminalidade é galopante.</w:t>
      </w:r>
      <w:r>
        <w:rPr>
          <w:rFonts w:ascii="Times New Roman" w:hAnsi="Times New Roman"/>
          <w:color w:val="000000" w:themeColor="text1"/>
          <w:szCs w:val="24"/>
        </w:rPr>
        <w:t xml:space="preserve"> </w:t>
      </w:r>
      <w:r w:rsidRPr="000668C8">
        <w:rPr>
          <w:rFonts w:ascii="Times New Roman" w:hAnsi="Times New Roman"/>
          <w:color w:val="000000" w:themeColor="text1"/>
          <w:szCs w:val="24"/>
        </w:rPr>
        <w:t>A única mudança considerável foi o fato de aumentar o índice de aquisição de armas ilegalmente, pois a compra se tornou mais difícil e também muito mais cara.</w:t>
      </w:r>
    </w:p>
    <w:p w14:paraId="39AD444D" w14:textId="6296E58F" w:rsidR="007B5950" w:rsidRDefault="008249A0" w:rsidP="007B5950">
      <w:pPr>
        <w:pStyle w:val="textocaio"/>
        <w:spacing w:line="360" w:lineRule="auto"/>
        <w:ind w:firstLine="567"/>
        <w:contextualSpacing/>
        <w:rPr>
          <w:rFonts w:ascii="Times New Roman" w:hAnsi="Times New Roman"/>
          <w:color w:val="000000" w:themeColor="text1"/>
          <w:szCs w:val="24"/>
        </w:rPr>
      </w:pPr>
      <w:r>
        <w:rPr>
          <w:rFonts w:ascii="Times New Roman" w:hAnsi="Times New Roman"/>
          <w:color w:val="000000" w:themeColor="text1"/>
          <w:szCs w:val="24"/>
        </w:rPr>
        <w:t xml:space="preserve">Conforme </w:t>
      </w:r>
      <w:r w:rsidR="007817A5">
        <w:rPr>
          <w:rFonts w:ascii="Times New Roman" w:hAnsi="Times New Roman"/>
          <w:color w:val="000000" w:themeColor="text1"/>
          <w:szCs w:val="24"/>
        </w:rPr>
        <w:t xml:space="preserve">o </w:t>
      </w:r>
      <w:r w:rsidR="00F25505" w:rsidRPr="00F25505">
        <w:rPr>
          <w:rFonts w:ascii="Times New Roman" w:hAnsi="Times New Roman"/>
          <w:color w:val="000000" w:themeColor="text1"/>
          <w:szCs w:val="24"/>
        </w:rPr>
        <w:t>Mapa da Violência 2015, do total de armas no Brasil, 6,8 milhões estão registradas e 8,5 milhões estão ilegais, com pelo menos 3,8 milhões nas mãos de criminosos.</w:t>
      </w:r>
      <w:r w:rsidR="001D3CA9">
        <w:rPr>
          <w:rFonts w:ascii="Times New Roman" w:hAnsi="Times New Roman"/>
          <w:color w:val="000000" w:themeColor="text1"/>
          <w:szCs w:val="24"/>
        </w:rPr>
        <w:t xml:space="preserve"> (LOURENÇO, 2015</w:t>
      </w:r>
      <w:r w:rsidR="00B70A42">
        <w:rPr>
          <w:rFonts w:ascii="Times New Roman" w:hAnsi="Times New Roman"/>
          <w:color w:val="000000" w:themeColor="text1"/>
          <w:szCs w:val="24"/>
        </w:rPr>
        <w:t>)</w:t>
      </w:r>
      <w:r w:rsidR="007B5950">
        <w:rPr>
          <w:rFonts w:ascii="Times New Roman" w:hAnsi="Times New Roman"/>
          <w:color w:val="000000" w:themeColor="text1"/>
          <w:szCs w:val="24"/>
        </w:rPr>
        <w:t xml:space="preserve">. Ainda sobre as questões relacionadas às armas de fogo, Lourenço (2015) relaciona Marques, diretor Executivo do instituto “Sou da Paz”, </w:t>
      </w:r>
    </w:p>
    <w:p w14:paraId="75FE18D1" w14:textId="28FE2A66" w:rsidR="001D3CA9" w:rsidRPr="00F53E11" w:rsidRDefault="007B5950" w:rsidP="00F53E11">
      <w:pPr>
        <w:pStyle w:val="textocaio"/>
        <w:spacing w:line="240" w:lineRule="auto"/>
        <w:ind w:left="2832" w:firstLine="0"/>
        <w:contextualSpacing/>
        <w:rPr>
          <w:rFonts w:ascii="Times New Roman" w:hAnsi="Times New Roman"/>
          <w:color w:val="FF0000"/>
          <w:sz w:val="20"/>
        </w:rPr>
      </w:pPr>
      <w:r w:rsidRPr="00F53E11">
        <w:rPr>
          <w:rFonts w:ascii="Times New Roman" w:hAnsi="Times New Roman"/>
          <w:color w:val="000000" w:themeColor="text1"/>
          <w:sz w:val="20"/>
        </w:rPr>
        <w:t xml:space="preserve"> </w:t>
      </w:r>
      <w:r w:rsidR="001D3CA9" w:rsidRPr="00F53E11">
        <w:rPr>
          <w:rFonts w:ascii="Times New Roman" w:hAnsi="Times New Roman"/>
          <w:color w:val="000000" w:themeColor="text1"/>
          <w:sz w:val="20"/>
        </w:rPr>
        <w:t>“A questão da arma de fogo não é uma questão conservadora ou progressista. Inundar a sociedade com armas de fogo é algo que diz respeito à segurança. E a segurança não é nem de direita nem de esquerda, é uma questão que envolve a vida das pessoas, independenteme</w:t>
      </w:r>
      <w:r w:rsidR="00ED5F88" w:rsidRPr="00F53E11">
        <w:rPr>
          <w:rFonts w:ascii="Times New Roman" w:hAnsi="Times New Roman"/>
          <w:color w:val="000000" w:themeColor="text1"/>
          <w:sz w:val="20"/>
        </w:rPr>
        <w:t>nte da sua orientação política”</w:t>
      </w:r>
      <w:r w:rsidR="001D3CA9" w:rsidRPr="00F53E11">
        <w:rPr>
          <w:rFonts w:ascii="Times New Roman" w:hAnsi="Times New Roman"/>
          <w:color w:val="000000" w:themeColor="text1"/>
          <w:sz w:val="20"/>
        </w:rPr>
        <w:t>.</w:t>
      </w:r>
      <w:r>
        <w:rPr>
          <w:rFonts w:ascii="Times New Roman" w:hAnsi="Times New Roman"/>
          <w:color w:val="000000" w:themeColor="text1"/>
          <w:sz w:val="20"/>
        </w:rPr>
        <w:t xml:space="preserve"> (MARQUES apud LOURENÇO, </w:t>
      </w:r>
      <w:r w:rsidR="00ED5F88" w:rsidRPr="00B70A42">
        <w:rPr>
          <w:rFonts w:ascii="Times New Roman" w:hAnsi="Times New Roman"/>
          <w:sz w:val="20"/>
        </w:rPr>
        <w:t>2015)</w:t>
      </w:r>
    </w:p>
    <w:p w14:paraId="5BE855EA" w14:textId="77777777" w:rsidR="00F53E11" w:rsidRPr="00F53E11" w:rsidRDefault="00F53E11" w:rsidP="00F53E11">
      <w:pPr>
        <w:pStyle w:val="textocaio"/>
        <w:spacing w:line="240" w:lineRule="auto"/>
        <w:ind w:left="2832" w:firstLine="0"/>
        <w:contextualSpacing/>
        <w:rPr>
          <w:rFonts w:ascii="Times New Roman" w:hAnsi="Times New Roman"/>
          <w:color w:val="000000" w:themeColor="text1"/>
          <w:sz w:val="20"/>
        </w:rPr>
      </w:pPr>
    </w:p>
    <w:p w14:paraId="36C2F53D" w14:textId="34DEA599" w:rsidR="00F4604D" w:rsidRPr="00F4604D" w:rsidRDefault="00F4604D" w:rsidP="00F4604D">
      <w:pPr>
        <w:spacing w:line="360" w:lineRule="auto"/>
        <w:ind w:firstLine="567"/>
        <w:contextualSpacing/>
        <w:jc w:val="both"/>
        <w:rPr>
          <w:rFonts w:ascii="Times New Roman" w:hAnsi="Times New Roman"/>
          <w:color w:val="000000" w:themeColor="text1"/>
          <w:sz w:val="24"/>
          <w:szCs w:val="24"/>
        </w:rPr>
      </w:pPr>
      <w:r w:rsidRPr="000668C8">
        <w:rPr>
          <w:rFonts w:ascii="Times New Roman" w:hAnsi="Times New Roman"/>
          <w:color w:val="000000" w:themeColor="text1"/>
          <w:sz w:val="24"/>
          <w:szCs w:val="24"/>
        </w:rPr>
        <w:t xml:space="preserve">Cerca de 59 milhões de brasileiros (63,94%) rejeitaram a proibição do comércio de armas de fogo e munição no Brasil. O referendo era necessário para decidir a eficácia do artigo 35 do Estatuto </w:t>
      </w:r>
      <w:r w:rsidRPr="000668C8">
        <w:rPr>
          <w:rFonts w:ascii="Times New Roman" w:hAnsi="Times New Roman"/>
          <w:color w:val="000000" w:themeColor="text1"/>
          <w:sz w:val="24"/>
          <w:szCs w:val="24"/>
        </w:rPr>
        <w:lastRenderedPageBreak/>
        <w:t>do desarmamento criado em 2003, que não entrou em vigor após a votação (BELVEDERE, 2017</w:t>
      </w:r>
      <w:r>
        <w:rPr>
          <w:rFonts w:ascii="Times New Roman" w:hAnsi="Times New Roman"/>
          <w:color w:val="000000" w:themeColor="text1"/>
          <w:sz w:val="24"/>
          <w:szCs w:val="24"/>
        </w:rPr>
        <w:t>,</w:t>
      </w:r>
      <w:r>
        <w:rPr>
          <w:rFonts w:ascii="Times New Roman" w:hAnsi="Times New Roman"/>
          <w:color w:val="FF0000"/>
          <w:sz w:val="24"/>
          <w:szCs w:val="24"/>
        </w:rPr>
        <w:t xml:space="preserve"> </w:t>
      </w:r>
      <w:r w:rsidRPr="00F25505">
        <w:rPr>
          <w:rFonts w:ascii="Times New Roman" w:hAnsi="Times New Roman"/>
          <w:color w:val="000000" w:themeColor="text1"/>
          <w:sz w:val="24"/>
          <w:szCs w:val="24"/>
        </w:rPr>
        <w:t>p.</w:t>
      </w:r>
      <w:r w:rsidR="00F53E11">
        <w:rPr>
          <w:rFonts w:ascii="Times New Roman" w:hAnsi="Times New Roman"/>
          <w:color w:val="000000" w:themeColor="text1"/>
          <w:sz w:val="24"/>
          <w:szCs w:val="24"/>
        </w:rPr>
        <w:t xml:space="preserve"> </w:t>
      </w:r>
      <w:r w:rsidRPr="00F25505">
        <w:rPr>
          <w:rFonts w:ascii="Times New Roman" w:hAnsi="Times New Roman"/>
          <w:color w:val="000000" w:themeColor="text1"/>
          <w:sz w:val="24"/>
          <w:szCs w:val="24"/>
        </w:rPr>
        <w:t>01).</w:t>
      </w:r>
    </w:p>
    <w:p w14:paraId="1553119F" w14:textId="77777777" w:rsidR="004B35E1" w:rsidRDefault="004B35E1" w:rsidP="00F53E11">
      <w:pPr>
        <w:pStyle w:val="textocaio"/>
        <w:spacing w:line="360" w:lineRule="auto"/>
        <w:ind w:firstLine="567"/>
        <w:contextualSpacing/>
        <w:rPr>
          <w:rFonts w:ascii="Times New Roman" w:hAnsi="Times New Roman"/>
          <w:color w:val="000000" w:themeColor="text1"/>
          <w:szCs w:val="24"/>
        </w:rPr>
      </w:pPr>
      <w:r w:rsidRPr="000668C8">
        <w:rPr>
          <w:rFonts w:ascii="Times New Roman" w:hAnsi="Times New Roman"/>
          <w:color w:val="000000" w:themeColor="text1"/>
          <w:szCs w:val="24"/>
        </w:rPr>
        <w:t>Nos departamentos discricionários da Polícia Federal dificilmente permitem sua obtenção, por isso, algumas pessoas optam por tentar obter armas e munições através dos traficantes. Assim, vem aumentando o número de armas ilegais e diminuindo o número de armas registradas.</w:t>
      </w:r>
      <w:r>
        <w:rPr>
          <w:rFonts w:ascii="Times New Roman" w:hAnsi="Times New Roman"/>
          <w:color w:val="000000" w:themeColor="text1"/>
          <w:szCs w:val="24"/>
        </w:rPr>
        <w:t xml:space="preserve"> </w:t>
      </w:r>
      <w:r w:rsidRPr="000668C8">
        <w:rPr>
          <w:rFonts w:ascii="Times New Roman" w:hAnsi="Times New Roman"/>
          <w:color w:val="000000" w:themeColor="text1"/>
          <w:szCs w:val="24"/>
        </w:rPr>
        <w:t>Como resultado, o controle do governo se torna mais difícil, porque a maioria das armas tem números de identificação que são quase impossíveis de identificar.</w:t>
      </w:r>
      <w:r>
        <w:rPr>
          <w:rFonts w:ascii="Times New Roman" w:hAnsi="Times New Roman"/>
          <w:color w:val="000000" w:themeColor="text1"/>
          <w:szCs w:val="24"/>
        </w:rPr>
        <w:t xml:space="preserve"> </w:t>
      </w:r>
      <w:r w:rsidRPr="000668C8">
        <w:rPr>
          <w:rFonts w:ascii="Times New Roman" w:hAnsi="Times New Roman"/>
          <w:color w:val="000000" w:themeColor="text1"/>
          <w:szCs w:val="24"/>
        </w:rPr>
        <w:t>Mesmo diante da pena da Lei 10.829/03 em seu artigo 14 que diz:</w:t>
      </w:r>
      <w:r>
        <w:rPr>
          <w:rFonts w:ascii="Times New Roman" w:hAnsi="Times New Roman"/>
          <w:color w:val="000000" w:themeColor="text1"/>
          <w:szCs w:val="24"/>
        </w:rPr>
        <w:t>  </w:t>
      </w:r>
    </w:p>
    <w:p w14:paraId="03D1E06B" w14:textId="64D140AE" w:rsidR="004B35E1" w:rsidRDefault="00542662" w:rsidP="004B35E1">
      <w:pPr>
        <w:pStyle w:val="textocaio"/>
        <w:spacing w:line="240" w:lineRule="auto"/>
        <w:ind w:left="3540" w:firstLine="0"/>
        <w:contextualSpacing/>
        <w:rPr>
          <w:rFonts w:ascii="Times New Roman" w:hAnsi="Times New Roman"/>
          <w:color w:val="000000" w:themeColor="text1"/>
          <w:sz w:val="20"/>
        </w:rPr>
      </w:pPr>
      <w:r>
        <w:rPr>
          <w:rFonts w:ascii="Times New Roman" w:hAnsi="Times New Roman"/>
          <w:color w:val="000000" w:themeColor="text1"/>
          <w:sz w:val="20"/>
        </w:rPr>
        <w:t>“</w:t>
      </w:r>
      <w:r w:rsidR="004B35E1" w:rsidRPr="004B35E1">
        <w:rPr>
          <w:rFonts w:ascii="Times New Roman" w:hAnsi="Times New Roman"/>
          <w:color w:val="000000" w:themeColor="text1"/>
          <w:sz w:val="20"/>
        </w:rPr>
        <w:t>Art. 14 - Portar, deter, adquirir, fornecer, receber, ter em depósito, transportar, ceder, ainda que gratuitamente, emprestar, remeter, empregar, manter sob guarda ou ocultar arma de fogo, acessório ou munição, de uso permitido, sem autorização e em desacordo com determinação legal ou regulamentar: Pena – reclusão, de 2 (dois) a 4 (quatro) anos, e multa. (BRASIL, 2003)</w:t>
      </w:r>
    </w:p>
    <w:p w14:paraId="4AAB2E8C" w14:textId="77777777" w:rsidR="00EF451F" w:rsidRPr="004B35E1" w:rsidRDefault="00EF451F" w:rsidP="004B35E1">
      <w:pPr>
        <w:pStyle w:val="textocaio"/>
        <w:spacing w:line="240" w:lineRule="auto"/>
        <w:ind w:left="3540" w:firstLine="0"/>
        <w:contextualSpacing/>
        <w:rPr>
          <w:rFonts w:ascii="Times New Roman" w:hAnsi="Times New Roman"/>
          <w:color w:val="000000" w:themeColor="text1"/>
          <w:sz w:val="20"/>
        </w:rPr>
      </w:pPr>
    </w:p>
    <w:p w14:paraId="1BF22904" w14:textId="42FF27A6" w:rsidR="004B35E1" w:rsidRDefault="00EF451F" w:rsidP="004B35E1">
      <w:pPr>
        <w:spacing w:line="360" w:lineRule="auto"/>
        <w:ind w:firstLine="567"/>
        <w:contextualSpacing/>
        <w:jc w:val="both"/>
        <w:rPr>
          <w:rFonts w:ascii="Times New Roman" w:hAnsi="Times New Roman"/>
          <w:color w:val="000000" w:themeColor="text1"/>
          <w:sz w:val="24"/>
          <w:szCs w:val="24"/>
        </w:rPr>
      </w:pPr>
      <w:r w:rsidRPr="00EF451F">
        <w:rPr>
          <w:rFonts w:ascii="Times New Roman" w:hAnsi="Times New Roman"/>
          <w:color w:val="000000" w:themeColor="text1"/>
          <w:sz w:val="24"/>
          <w:szCs w:val="24"/>
        </w:rPr>
        <w:t>Quando um governo defende o controle sobre as armas, está defendendo mais controle</w:t>
      </w:r>
      <w:r>
        <w:rPr>
          <w:rFonts w:ascii="Times New Roman" w:hAnsi="Times New Roman"/>
          <w:color w:val="000000" w:themeColor="text1"/>
          <w:sz w:val="24"/>
          <w:szCs w:val="24"/>
        </w:rPr>
        <w:t xml:space="preserve"> </w:t>
      </w:r>
      <w:r w:rsidRPr="00EF451F">
        <w:rPr>
          <w:rFonts w:ascii="Times New Roman" w:hAnsi="Times New Roman"/>
          <w:color w:val="000000" w:themeColor="text1"/>
          <w:sz w:val="24"/>
          <w:szCs w:val="24"/>
        </w:rPr>
        <w:t>sobre a vida dos cidadãos. Assim, como o cidadão comum não precisa ter suas</w:t>
      </w:r>
      <w:r>
        <w:rPr>
          <w:rFonts w:ascii="Times New Roman" w:hAnsi="Times New Roman"/>
          <w:color w:val="000000" w:themeColor="text1"/>
          <w:sz w:val="24"/>
          <w:szCs w:val="24"/>
        </w:rPr>
        <w:t xml:space="preserve"> </w:t>
      </w:r>
      <w:r w:rsidRPr="00EF451F">
        <w:rPr>
          <w:rFonts w:ascii="Times New Roman" w:hAnsi="Times New Roman"/>
          <w:color w:val="000000" w:themeColor="text1"/>
          <w:sz w:val="24"/>
          <w:szCs w:val="24"/>
        </w:rPr>
        <w:t>impressões digitais catalogadas desde criança, e catalogá-las é tratá-lo como um potencial criminoso, a arma desse cidadão também não precisa ser registrada e, mais do</w:t>
      </w:r>
      <w:r>
        <w:rPr>
          <w:rFonts w:ascii="Times New Roman" w:hAnsi="Times New Roman"/>
          <w:color w:val="000000" w:themeColor="text1"/>
          <w:sz w:val="24"/>
          <w:szCs w:val="24"/>
        </w:rPr>
        <w:t xml:space="preserve"> </w:t>
      </w:r>
      <w:r w:rsidRPr="00EF451F">
        <w:rPr>
          <w:rFonts w:ascii="Times New Roman" w:hAnsi="Times New Roman"/>
          <w:color w:val="000000" w:themeColor="text1"/>
          <w:sz w:val="24"/>
          <w:szCs w:val="24"/>
        </w:rPr>
        <w:t>que isso, seu registro não faz nenhum sentido, já que os criminosos não utilizam armas</w:t>
      </w:r>
      <w:r>
        <w:rPr>
          <w:rFonts w:ascii="Times New Roman" w:hAnsi="Times New Roman"/>
          <w:color w:val="000000" w:themeColor="text1"/>
          <w:sz w:val="24"/>
          <w:szCs w:val="24"/>
        </w:rPr>
        <w:t xml:space="preserve"> </w:t>
      </w:r>
      <w:r w:rsidRPr="00EF451F">
        <w:rPr>
          <w:rFonts w:ascii="Times New Roman" w:hAnsi="Times New Roman"/>
          <w:color w:val="000000" w:themeColor="text1"/>
          <w:sz w:val="24"/>
          <w:szCs w:val="24"/>
        </w:rPr>
        <w:t>legalizadas quando cometem um crime.</w:t>
      </w:r>
      <w:r w:rsidR="00A101F5">
        <w:rPr>
          <w:rFonts w:ascii="Times New Roman" w:hAnsi="Times New Roman"/>
          <w:color w:val="000000" w:themeColor="text1"/>
          <w:sz w:val="24"/>
          <w:szCs w:val="24"/>
        </w:rPr>
        <w:t xml:space="preserve"> (QUINTELA, 2015</w:t>
      </w:r>
      <w:r w:rsidR="008A1848">
        <w:rPr>
          <w:rFonts w:ascii="Times New Roman" w:hAnsi="Times New Roman"/>
          <w:color w:val="000000" w:themeColor="text1"/>
          <w:sz w:val="24"/>
          <w:szCs w:val="24"/>
        </w:rPr>
        <w:t>,</w:t>
      </w:r>
      <w:r w:rsidR="00F53E11">
        <w:rPr>
          <w:rFonts w:ascii="Times New Roman" w:hAnsi="Times New Roman"/>
          <w:color w:val="000000" w:themeColor="text1"/>
          <w:sz w:val="24"/>
          <w:szCs w:val="24"/>
        </w:rPr>
        <w:t xml:space="preserve"> </w:t>
      </w:r>
      <w:r w:rsidR="008A1848">
        <w:rPr>
          <w:rFonts w:ascii="Times New Roman" w:hAnsi="Times New Roman"/>
          <w:color w:val="000000" w:themeColor="text1"/>
          <w:sz w:val="24"/>
          <w:szCs w:val="24"/>
        </w:rPr>
        <w:t>p.</w:t>
      </w:r>
      <w:r w:rsidR="00F53E11">
        <w:rPr>
          <w:rFonts w:ascii="Times New Roman" w:hAnsi="Times New Roman"/>
          <w:color w:val="000000" w:themeColor="text1"/>
          <w:sz w:val="24"/>
          <w:szCs w:val="24"/>
        </w:rPr>
        <w:t xml:space="preserve"> </w:t>
      </w:r>
      <w:r w:rsidR="00A101F5">
        <w:rPr>
          <w:rFonts w:ascii="Times New Roman" w:hAnsi="Times New Roman"/>
          <w:color w:val="000000" w:themeColor="text1"/>
          <w:sz w:val="24"/>
          <w:szCs w:val="24"/>
        </w:rPr>
        <w:t>64).</w:t>
      </w:r>
    </w:p>
    <w:p w14:paraId="23E0CF39" w14:textId="2D6A925E" w:rsidR="00EF451F" w:rsidRPr="00AE1F25" w:rsidRDefault="00AE1F25" w:rsidP="00AE1F25">
      <w:pPr>
        <w:spacing w:line="360" w:lineRule="auto"/>
        <w:ind w:firstLine="567"/>
        <w:contextualSpacing/>
        <w:jc w:val="both"/>
        <w:rPr>
          <w:rFonts w:ascii="Times New Roman" w:hAnsi="Times New Roman"/>
          <w:color w:val="000000" w:themeColor="text1"/>
          <w:sz w:val="24"/>
          <w:szCs w:val="24"/>
        </w:rPr>
      </w:pPr>
      <w:r w:rsidRPr="00AE1F25">
        <w:rPr>
          <w:rFonts w:ascii="Times New Roman" w:hAnsi="Times New Roman"/>
          <w:color w:val="000000" w:themeColor="text1"/>
          <w:sz w:val="24"/>
          <w:szCs w:val="24"/>
        </w:rPr>
        <w:t>O fato que determina a criminalização dada a determinado fato é a necessidade e a relevância imposta pela sociedade ao bem jurídico que a norma visa proteger, uma vez que sem essa relevância não há a necessidade de criação de uma norma penal para sua proteção. Assim, o princípio da ofensividade tem como objetivo, na esfera penal, orientar a atividade legislativa, uma vez que exige do legislador que elenque como crimes apenas as condutas capazes de gerar lesão a bens jurídicos relevantes a tutela penal (ZUBEN, 2013, p. 16).</w:t>
      </w:r>
    </w:p>
    <w:p w14:paraId="330C336E" w14:textId="77777777" w:rsidR="00EF451F" w:rsidRDefault="00EF451F" w:rsidP="004B35E1">
      <w:pPr>
        <w:spacing w:line="360" w:lineRule="auto"/>
        <w:ind w:firstLine="567"/>
        <w:contextualSpacing/>
        <w:jc w:val="both"/>
        <w:rPr>
          <w:rFonts w:ascii="Times New Roman" w:hAnsi="Times New Roman"/>
          <w:b/>
          <w:color w:val="000000" w:themeColor="text1"/>
          <w:sz w:val="24"/>
          <w:szCs w:val="24"/>
        </w:rPr>
      </w:pPr>
    </w:p>
    <w:p w14:paraId="51A56A57" w14:textId="2BB04563" w:rsidR="00696D65" w:rsidRPr="000668C8" w:rsidRDefault="004B35E1" w:rsidP="004B35E1">
      <w:pPr>
        <w:spacing w:line="360" w:lineRule="auto"/>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3 </w:t>
      </w:r>
      <w:r w:rsidRPr="000668C8">
        <w:rPr>
          <w:rFonts w:ascii="Times New Roman" w:hAnsi="Times New Roman"/>
          <w:b/>
          <w:color w:val="000000" w:themeColor="text1"/>
          <w:sz w:val="24"/>
          <w:szCs w:val="24"/>
        </w:rPr>
        <w:t>METODOLOGIA</w:t>
      </w:r>
    </w:p>
    <w:p w14:paraId="338AE8DF" w14:textId="46318539" w:rsidR="004B35E1" w:rsidRDefault="00696D65" w:rsidP="004B35E1">
      <w:pPr>
        <w:spacing w:line="360" w:lineRule="auto"/>
        <w:ind w:firstLine="567"/>
        <w:contextualSpacing/>
        <w:jc w:val="both"/>
        <w:rPr>
          <w:rFonts w:ascii="Times New Roman" w:hAnsi="Times New Roman"/>
          <w:color w:val="000000" w:themeColor="text1"/>
          <w:sz w:val="24"/>
          <w:szCs w:val="24"/>
        </w:rPr>
      </w:pPr>
      <w:r w:rsidRPr="00696D65">
        <w:rPr>
          <w:rFonts w:ascii="Times New Roman" w:hAnsi="Times New Roman"/>
          <w:color w:val="000000" w:themeColor="text1"/>
          <w:sz w:val="24"/>
          <w:szCs w:val="24"/>
        </w:rPr>
        <w:t>Para realização deste trabalho foram utilizadas pesquisas bibliográficas, sendo explorada a doutrina, artigos e também a legislação pertinente, possibilitando assim a análise do presente estudo e a elucidação das dúvidas sobre o tema em questão.</w:t>
      </w:r>
    </w:p>
    <w:p w14:paraId="74D0BA0A" w14:textId="77777777" w:rsidR="00696D65" w:rsidRPr="00696D65" w:rsidRDefault="00696D65" w:rsidP="004B35E1">
      <w:pPr>
        <w:spacing w:line="360" w:lineRule="auto"/>
        <w:ind w:firstLine="567"/>
        <w:contextualSpacing/>
        <w:jc w:val="both"/>
        <w:rPr>
          <w:rFonts w:ascii="Times New Roman" w:hAnsi="Times New Roman"/>
          <w:color w:val="000000" w:themeColor="text1"/>
          <w:sz w:val="24"/>
          <w:szCs w:val="24"/>
        </w:rPr>
      </w:pPr>
    </w:p>
    <w:p w14:paraId="73148C8C" w14:textId="65AB6BEF" w:rsidR="004B35E1" w:rsidRPr="000668C8" w:rsidRDefault="004B35E1" w:rsidP="004B35E1">
      <w:pPr>
        <w:spacing w:line="360" w:lineRule="auto"/>
        <w:contextualSpacing/>
        <w:jc w:val="both"/>
        <w:rPr>
          <w:rFonts w:ascii="Times New Roman" w:hAnsi="Times New Roman"/>
          <w:b/>
          <w:color w:val="000000" w:themeColor="text1"/>
          <w:sz w:val="24"/>
          <w:szCs w:val="24"/>
        </w:rPr>
      </w:pPr>
      <w:bookmarkStart w:id="5" w:name="_Toc358054228"/>
      <w:bookmarkStart w:id="6" w:name="_Toc360478817"/>
      <w:r w:rsidRPr="000668C8">
        <w:rPr>
          <w:rFonts w:ascii="Times New Roman" w:hAnsi="Times New Roman"/>
          <w:b/>
          <w:color w:val="000000" w:themeColor="text1"/>
          <w:sz w:val="24"/>
          <w:szCs w:val="24"/>
        </w:rPr>
        <w:t>4</w:t>
      </w:r>
      <w:r>
        <w:rPr>
          <w:rFonts w:ascii="Times New Roman" w:hAnsi="Times New Roman"/>
          <w:b/>
          <w:color w:val="000000" w:themeColor="text1"/>
          <w:sz w:val="24"/>
          <w:szCs w:val="24"/>
        </w:rPr>
        <w:t xml:space="preserve"> </w:t>
      </w:r>
      <w:r w:rsidRPr="000668C8">
        <w:rPr>
          <w:rFonts w:ascii="Times New Roman" w:hAnsi="Times New Roman"/>
          <w:b/>
          <w:color w:val="000000" w:themeColor="text1"/>
          <w:sz w:val="24"/>
          <w:szCs w:val="24"/>
        </w:rPr>
        <w:t>ANÁLISES E DISCUSSÕES</w:t>
      </w:r>
      <w:bookmarkEnd w:id="5"/>
      <w:bookmarkEnd w:id="6"/>
    </w:p>
    <w:p w14:paraId="7C806E9F" w14:textId="77777777" w:rsidR="004B35E1" w:rsidRPr="000668C8" w:rsidRDefault="004B35E1" w:rsidP="004B35E1">
      <w:pPr>
        <w:spacing w:line="360" w:lineRule="auto"/>
        <w:ind w:firstLine="567"/>
        <w:contextualSpacing/>
        <w:jc w:val="both"/>
        <w:rPr>
          <w:rFonts w:ascii="Times New Roman" w:hAnsi="Times New Roman"/>
          <w:color w:val="000000" w:themeColor="text1"/>
          <w:sz w:val="24"/>
          <w:szCs w:val="24"/>
        </w:rPr>
      </w:pPr>
      <w:r w:rsidRPr="000668C8">
        <w:rPr>
          <w:rFonts w:ascii="Times New Roman" w:hAnsi="Times New Roman"/>
          <w:color w:val="000000" w:themeColor="text1"/>
          <w:sz w:val="24"/>
          <w:szCs w:val="24"/>
        </w:rPr>
        <w:lastRenderedPageBreak/>
        <w:t>Para o Estatuto funcionar no Brasil, é necessário um excludente de ilicitude para defesa de patrimônio próprio ou de terceiros. Existem diversos casos em que cidadãos de bem usaram armas não registradas para proteger sua propriedade, buscando evitar possíveis roubos e em consequência acabaram sendo presos justamente pela falta de registro da arma. Embora a arma de fogo usada pelos invasores que, nessas situações, roubam e intimidam os cidadão</w:t>
      </w:r>
      <w:r>
        <w:rPr>
          <w:rFonts w:ascii="Times New Roman" w:hAnsi="Times New Roman"/>
          <w:color w:val="000000" w:themeColor="text1"/>
          <w:sz w:val="24"/>
          <w:szCs w:val="24"/>
        </w:rPr>
        <w:t>s, nunca tenha sido encontrada.</w:t>
      </w:r>
    </w:p>
    <w:p w14:paraId="6620CADC" w14:textId="0B799320" w:rsidR="004B35E1" w:rsidRDefault="004B35E1" w:rsidP="004B35E1">
      <w:pPr>
        <w:spacing w:line="360" w:lineRule="auto"/>
        <w:ind w:firstLine="567"/>
        <w:contextualSpacing/>
        <w:jc w:val="both"/>
        <w:rPr>
          <w:rFonts w:ascii="Times New Roman" w:hAnsi="Times New Roman"/>
          <w:color w:val="000000" w:themeColor="text1"/>
          <w:sz w:val="24"/>
          <w:szCs w:val="24"/>
        </w:rPr>
      </w:pPr>
      <w:r w:rsidRPr="000668C8">
        <w:rPr>
          <w:rFonts w:ascii="Times New Roman" w:hAnsi="Times New Roman"/>
          <w:color w:val="000000" w:themeColor="text1"/>
          <w:sz w:val="24"/>
          <w:szCs w:val="24"/>
        </w:rPr>
        <w:t xml:space="preserve">Infelizmente, não se pode prever o que irá acontecer e nem </w:t>
      </w:r>
      <w:r>
        <w:rPr>
          <w:rFonts w:ascii="Times New Roman" w:hAnsi="Times New Roman"/>
          <w:color w:val="000000" w:themeColor="text1"/>
          <w:sz w:val="24"/>
          <w:szCs w:val="24"/>
        </w:rPr>
        <w:t xml:space="preserve">como se proteger quando existem </w:t>
      </w:r>
      <w:r w:rsidRPr="000668C8">
        <w:rPr>
          <w:rFonts w:ascii="Times New Roman" w:hAnsi="Times New Roman"/>
          <w:color w:val="000000" w:themeColor="text1"/>
          <w:sz w:val="24"/>
          <w:szCs w:val="24"/>
        </w:rPr>
        <w:t>armas nas mãos erradas. Assim, a sensação que a população tem é de descaso, de abandono com o próprio bem estar, abandonada pelo Estado, vivendo diariamente frente a frente com bandidos, sem resposta das autoridades incumbidas a garantir segurança para todos. Muitos vídeos circulam na Internet todos os dias, mostrando pessoas (familiares) arriscando suas vidas para combater o crime e prevenir roubos.</w:t>
      </w:r>
    </w:p>
    <w:p w14:paraId="520DF29D" w14:textId="469B35A8" w:rsidR="009F58A1" w:rsidRDefault="009F58A1" w:rsidP="004B35E1">
      <w:pPr>
        <w:spacing w:line="360" w:lineRule="auto"/>
        <w:ind w:firstLine="567"/>
        <w:contextualSpacing/>
        <w:jc w:val="both"/>
        <w:rPr>
          <w:rFonts w:ascii="Times New Roman" w:hAnsi="Times New Roman"/>
          <w:color w:val="000000" w:themeColor="text1"/>
          <w:sz w:val="24"/>
          <w:szCs w:val="24"/>
        </w:rPr>
      </w:pPr>
      <w:r w:rsidRPr="009F58A1">
        <w:rPr>
          <w:rFonts w:ascii="Times New Roman" w:hAnsi="Times New Roman"/>
          <w:color w:val="000000" w:themeColor="text1"/>
          <w:sz w:val="24"/>
          <w:szCs w:val="24"/>
        </w:rPr>
        <w:t>O grande</w:t>
      </w:r>
      <w:r>
        <w:rPr>
          <w:rFonts w:ascii="Times New Roman" w:hAnsi="Times New Roman"/>
          <w:color w:val="000000" w:themeColor="text1"/>
          <w:sz w:val="24"/>
          <w:szCs w:val="24"/>
        </w:rPr>
        <w:t xml:space="preserve"> problema do Brasil com armas, são as</w:t>
      </w:r>
      <w:r w:rsidRPr="009F58A1">
        <w:rPr>
          <w:rFonts w:ascii="Times New Roman" w:hAnsi="Times New Roman"/>
          <w:color w:val="000000" w:themeColor="text1"/>
          <w:sz w:val="24"/>
          <w:szCs w:val="24"/>
        </w:rPr>
        <w:t xml:space="preserve"> ameaças</w:t>
      </w:r>
      <w:r>
        <w:rPr>
          <w:rFonts w:ascii="Times New Roman" w:hAnsi="Times New Roman"/>
          <w:color w:val="000000" w:themeColor="text1"/>
          <w:sz w:val="24"/>
          <w:szCs w:val="24"/>
        </w:rPr>
        <w:t xml:space="preserve"> de bandidos armados</w:t>
      </w:r>
      <w:r w:rsidR="009870D6">
        <w:rPr>
          <w:rFonts w:ascii="Times New Roman" w:hAnsi="Times New Roman"/>
          <w:color w:val="000000" w:themeColor="text1"/>
          <w:sz w:val="24"/>
          <w:szCs w:val="24"/>
        </w:rPr>
        <w:t>, com</w:t>
      </w:r>
      <w:r w:rsidRPr="009F58A1">
        <w:rPr>
          <w:rFonts w:ascii="Times New Roman" w:hAnsi="Times New Roman"/>
          <w:color w:val="000000" w:themeColor="text1"/>
          <w:sz w:val="24"/>
          <w:szCs w:val="24"/>
        </w:rPr>
        <w:t xml:space="preserve"> armas </w:t>
      </w:r>
      <w:r>
        <w:rPr>
          <w:rFonts w:ascii="Times New Roman" w:hAnsi="Times New Roman"/>
          <w:color w:val="000000" w:themeColor="text1"/>
          <w:sz w:val="24"/>
          <w:szCs w:val="24"/>
        </w:rPr>
        <w:t xml:space="preserve">clandestinas, cuja </w:t>
      </w:r>
      <w:r w:rsidRPr="009F58A1">
        <w:rPr>
          <w:rFonts w:ascii="Times New Roman" w:hAnsi="Times New Roman"/>
          <w:color w:val="000000" w:themeColor="text1"/>
          <w:sz w:val="24"/>
          <w:szCs w:val="24"/>
        </w:rPr>
        <w:t xml:space="preserve">a responsabilidade </w:t>
      </w:r>
      <w:r w:rsidR="009870D6">
        <w:rPr>
          <w:rFonts w:ascii="Times New Roman" w:hAnsi="Times New Roman"/>
          <w:color w:val="000000" w:themeColor="text1"/>
          <w:sz w:val="24"/>
          <w:szCs w:val="24"/>
        </w:rPr>
        <w:t>de controlar</w:t>
      </w:r>
      <w:r w:rsidRPr="009F58A1">
        <w:rPr>
          <w:rFonts w:ascii="Times New Roman" w:hAnsi="Times New Roman"/>
          <w:color w:val="000000" w:themeColor="text1"/>
          <w:sz w:val="24"/>
          <w:szCs w:val="24"/>
        </w:rPr>
        <w:t xml:space="preserve"> pertence ao governo, </w:t>
      </w:r>
      <w:r w:rsidR="009870D6">
        <w:rPr>
          <w:rFonts w:ascii="Times New Roman" w:hAnsi="Times New Roman"/>
          <w:color w:val="000000" w:themeColor="text1"/>
          <w:sz w:val="24"/>
          <w:szCs w:val="24"/>
        </w:rPr>
        <w:t>que está totalmente liberal, não controlando</w:t>
      </w:r>
      <w:r w:rsidR="00BC17E9">
        <w:rPr>
          <w:rFonts w:ascii="Times New Roman" w:hAnsi="Times New Roman"/>
          <w:color w:val="000000" w:themeColor="text1"/>
          <w:sz w:val="24"/>
          <w:szCs w:val="24"/>
        </w:rPr>
        <w:t xml:space="preserve"> a situação atual</w:t>
      </w:r>
      <w:r w:rsidRPr="009F58A1">
        <w:rPr>
          <w:rFonts w:ascii="Times New Roman" w:hAnsi="Times New Roman"/>
          <w:color w:val="000000" w:themeColor="text1"/>
          <w:sz w:val="24"/>
          <w:szCs w:val="24"/>
        </w:rPr>
        <w:t xml:space="preserve">. </w:t>
      </w:r>
      <w:r w:rsidR="00F53E11" w:rsidRPr="009F58A1">
        <w:rPr>
          <w:rFonts w:ascii="Times New Roman" w:hAnsi="Times New Roman"/>
          <w:color w:val="000000" w:themeColor="text1"/>
          <w:sz w:val="24"/>
          <w:szCs w:val="24"/>
        </w:rPr>
        <w:t>A</w:t>
      </w:r>
      <w:r w:rsidR="00F53E11">
        <w:rPr>
          <w:rFonts w:ascii="Times New Roman" w:hAnsi="Times New Roman"/>
          <w:color w:val="000000" w:themeColor="text1"/>
          <w:sz w:val="24"/>
          <w:szCs w:val="24"/>
        </w:rPr>
        <w:t xml:space="preserve"> a</w:t>
      </w:r>
      <w:r w:rsidR="00F53E11" w:rsidRPr="009F58A1">
        <w:rPr>
          <w:rFonts w:ascii="Times New Roman" w:hAnsi="Times New Roman"/>
          <w:color w:val="000000" w:themeColor="text1"/>
          <w:sz w:val="24"/>
          <w:szCs w:val="24"/>
        </w:rPr>
        <w:t>meaça nunca vem</w:t>
      </w:r>
      <w:r w:rsidRPr="009F58A1">
        <w:rPr>
          <w:rFonts w:ascii="Times New Roman" w:hAnsi="Times New Roman"/>
          <w:color w:val="000000" w:themeColor="text1"/>
          <w:sz w:val="24"/>
          <w:szCs w:val="24"/>
        </w:rPr>
        <w:t xml:space="preserve"> de armas legais nas mãos de cidadãos honestos, Portanto, existem contradições relacionadas a esta situação</w:t>
      </w:r>
      <w:r w:rsidR="009870D6">
        <w:rPr>
          <w:rFonts w:ascii="Times New Roman" w:hAnsi="Times New Roman"/>
          <w:color w:val="000000" w:themeColor="text1"/>
          <w:sz w:val="24"/>
          <w:szCs w:val="24"/>
        </w:rPr>
        <w:t>.</w:t>
      </w:r>
    </w:p>
    <w:p w14:paraId="6B8D206F" w14:textId="202236B1" w:rsidR="009F58A1" w:rsidRDefault="009F58A1" w:rsidP="004B35E1">
      <w:pPr>
        <w:spacing w:line="360" w:lineRule="auto"/>
        <w:ind w:firstLine="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130951C0" w14:textId="6397499D" w:rsidR="004B35E1" w:rsidRDefault="004B35E1" w:rsidP="004B35E1">
      <w:pPr>
        <w:pStyle w:val="Ttulo1"/>
        <w:spacing w:line="360" w:lineRule="auto"/>
        <w:contextualSpacing/>
        <w:rPr>
          <w:rFonts w:ascii="Times New Roman" w:hAnsi="Times New Roman" w:cs="Times New Roman"/>
          <w:color w:val="000000" w:themeColor="text1"/>
        </w:rPr>
      </w:pPr>
      <w:bookmarkStart w:id="7" w:name="_Toc358054244"/>
      <w:bookmarkStart w:id="8" w:name="_Toc360478833"/>
      <w:r w:rsidRPr="000668C8">
        <w:rPr>
          <w:rFonts w:ascii="Times New Roman" w:hAnsi="Times New Roman" w:cs="Times New Roman"/>
          <w:color w:val="000000" w:themeColor="text1"/>
        </w:rPr>
        <w:t>5</w:t>
      </w:r>
      <w:r>
        <w:rPr>
          <w:rFonts w:ascii="Times New Roman" w:hAnsi="Times New Roman" w:cs="Times New Roman"/>
          <w:color w:val="000000" w:themeColor="text1"/>
        </w:rPr>
        <w:t xml:space="preserve"> </w:t>
      </w:r>
      <w:r w:rsidRPr="000668C8">
        <w:rPr>
          <w:rFonts w:ascii="Times New Roman" w:hAnsi="Times New Roman" w:cs="Times New Roman"/>
          <w:color w:val="000000" w:themeColor="text1"/>
        </w:rPr>
        <w:t>CONSIDERAÇÕES FINAIS</w:t>
      </w:r>
      <w:bookmarkEnd w:id="7"/>
      <w:bookmarkEnd w:id="8"/>
    </w:p>
    <w:p w14:paraId="66564CEB" w14:textId="54A6BFCD" w:rsidR="004B35E1" w:rsidRPr="000668C8" w:rsidRDefault="004B35E1" w:rsidP="004B35E1">
      <w:pPr>
        <w:spacing w:line="360" w:lineRule="auto"/>
        <w:ind w:firstLine="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 Lei não muda a população</w:t>
      </w:r>
      <w:r w:rsidRPr="000668C8">
        <w:rPr>
          <w:rFonts w:ascii="Times New Roman" w:hAnsi="Times New Roman"/>
          <w:color w:val="000000" w:themeColor="text1"/>
          <w:sz w:val="24"/>
          <w:szCs w:val="24"/>
        </w:rPr>
        <w:t xml:space="preserve"> por si só, não muda a soci</w:t>
      </w:r>
      <w:r w:rsidR="00460ECF">
        <w:rPr>
          <w:rFonts w:ascii="Times New Roman" w:hAnsi="Times New Roman"/>
          <w:color w:val="000000" w:themeColor="text1"/>
          <w:sz w:val="24"/>
          <w:szCs w:val="24"/>
        </w:rPr>
        <w:t>edade, ela não pune o criminoso, são poucos que recebem algum tipo de punição,</w:t>
      </w:r>
      <w:r w:rsidRPr="000668C8">
        <w:rPr>
          <w:rFonts w:ascii="Times New Roman" w:hAnsi="Times New Roman"/>
          <w:color w:val="000000" w:themeColor="text1"/>
          <w:sz w:val="24"/>
          <w:szCs w:val="24"/>
        </w:rPr>
        <w:t xml:space="preserve"> ou seja, enquanto a impunidade seguir esse nível, não adianta ficar falando que o estatuto do desarmamento não é eficaz, porque a arma não é a principal culpada, ela é apenas um objeto simples, o grande problema está em quem a usa.</w:t>
      </w:r>
    </w:p>
    <w:p w14:paraId="17D1B621" w14:textId="2EFA8B3F" w:rsidR="004B35E1" w:rsidRPr="000668C8" w:rsidRDefault="004B35E1" w:rsidP="004B35E1">
      <w:pPr>
        <w:spacing w:line="360" w:lineRule="auto"/>
        <w:ind w:firstLine="567"/>
        <w:contextualSpacing/>
        <w:jc w:val="both"/>
        <w:rPr>
          <w:rFonts w:ascii="Times New Roman" w:hAnsi="Times New Roman"/>
          <w:color w:val="000000" w:themeColor="text1"/>
          <w:sz w:val="24"/>
          <w:szCs w:val="24"/>
        </w:rPr>
      </w:pPr>
      <w:bookmarkStart w:id="9" w:name="_Toc358054245"/>
      <w:bookmarkStart w:id="10" w:name="_Toc360478834"/>
      <w:r w:rsidRPr="000668C8">
        <w:rPr>
          <w:rFonts w:ascii="Times New Roman" w:hAnsi="Times New Roman"/>
          <w:color w:val="000000" w:themeColor="text1"/>
          <w:sz w:val="24"/>
          <w:szCs w:val="24"/>
        </w:rPr>
        <w:t xml:space="preserve">Assim, a população não deve ter acesso a armas, devemos esperar segurança vinda dos policiais e também do Estado, </w:t>
      </w:r>
      <w:r w:rsidRPr="00460ECF">
        <w:rPr>
          <w:rFonts w:ascii="Times New Roman" w:hAnsi="Times New Roman"/>
          <w:color w:val="000000" w:themeColor="text1"/>
          <w:sz w:val="24"/>
          <w:szCs w:val="24"/>
        </w:rPr>
        <w:t xml:space="preserve">nesse sentido, </w:t>
      </w:r>
      <w:r w:rsidRPr="000668C8">
        <w:rPr>
          <w:rFonts w:ascii="Times New Roman" w:hAnsi="Times New Roman"/>
          <w:color w:val="000000" w:themeColor="text1"/>
          <w:sz w:val="24"/>
          <w:szCs w:val="24"/>
        </w:rPr>
        <w:t>o Estado é responsável pela Paz Social, pelo Cumprimento da Lei e pela Segurança Pública, e isso quer dizer que ele não tem a obrigação de defender o indivíduo e sim a população em geral, na internet encontramos vários entendimen</w:t>
      </w:r>
      <w:r>
        <w:rPr>
          <w:rFonts w:ascii="Times New Roman" w:hAnsi="Times New Roman"/>
          <w:color w:val="000000" w:themeColor="text1"/>
          <w:sz w:val="24"/>
          <w:szCs w:val="24"/>
        </w:rPr>
        <w:t xml:space="preserve">tos de tribunais de justiça que </w:t>
      </w:r>
      <w:r w:rsidRPr="000668C8">
        <w:rPr>
          <w:rFonts w:ascii="Times New Roman" w:hAnsi="Times New Roman"/>
          <w:color w:val="000000" w:themeColor="text1"/>
          <w:sz w:val="24"/>
          <w:szCs w:val="24"/>
        </w:rPr>
        <w:t>afirmam este fato.</w:t>
      </w:r>
      <w:r w:rsidRPr="004B35E1">
        <w:rPr>
          <w:rFonts w:ascii="Times New Roman" w:hAnsi="Times New Roman"/>
          <w:color w:val="000000" w:themeColor="text1"/>
          <w:spacing w:val="2"/>
          <w:sz w:val="24"/>
          <w:szCs w:val="24"/>
        </w:rPr>
        <w:t xml:space="preserve"> </w:t>
      </w:r>
      <w:r w:rsidRPr="000668C8">
        <w:rPr>
          <w:rFonts w:ascii="Times New Roman" w:hAnsi="Times New Roman"/>
          <w:color w:val="000000" w:themeColor="text1"/>
          <w:sz w:val="24"/>
          <w:szCs w:val="24"/>
        </w:rPr>
        <w:t>Em termos de armas, o grande problema no Brasil é a grande ameaça em assaltos, são armas clandestinas, cuja responsabilidade de combater e controlar é do Governo.</w:t>
      </w:r>
    </w:p>
    <w:p w14:paraId="6344D2E6" w14:textId="30420D40" w:rsidR="004B35E1" w:rsidRDefault="004B35E1" w:rsidP="004B35E1">
      <w:pPr>
        <w:spacing w:line="360" w:lineRule="auto"/>
        <w:ind w:firstLine="567"/>
        <w:contextualSpacing/>
        <w:jc w:val="both"/>
        <w:rPr>
          <w:rFonts w:ascii="Times New Roman" w:hAnsi="Times New Roman"/>
          <w:color w:val="000000" w:themeColor="text1"/>
          <w:sz w:val="24"/>
          <w:szCs w:val="24"/>
        </w:rPr>
      </w:pPr>
      <w:r w:rsidRPr="00460ECF">
        <w:rPr>
          <w:rFonts w:ascii="Times New Roman" w:hAnsi="Times New Roman"/>
          <w:color w:val="000000" w:themeColor="text1"/>
          <w:sz w:val="24"/>
          <w:szCs w:val="24"/>
        </w:rPr>
        <w:t xml:space="preserve">Diante do exposto, concluímos </w:t>
      </w:r>
      <w:r w:rsidRPr="000668C8">
        <w:rPr>
          <w:rFonts w:ascii="Times New Roman" w:hAnsi="Times New Roman"/>
          <w:color w:val="000000" w:themeColor="text1"/>
          <w:sz w:val="24"/>
          <w:szCs w:val="24"/>
        </w:rPr>
        <w:t xml:space="preserve">que as armas são o meio mais fácil de cometer um crime, porque é fácil de ser escondida, é possível atingir uma pessoa à distância, isentando o combate </w:t>
      </w:r>
      <w:r w:rsidRPr="000668C8">
        <w:rPr>
          <w:rFonts w:ascii="Times New Roman" w:hAnsi="Times New Roman"/>
          <w:color w:val="000000" w:themeColor="text1"/>
          <w:sz w:val="24"/>
          <w:szCs w:val="24"/>
        </w:rPr>
        <w:lastRenderedPageBreak/>
        <w:t>corpo a corpo e tendo poder letal. Mas ninguém puxa o gatilho com o intuito de NÃO ferir, não matar.</w:t>
      </w:r>
    </w:p>
    <w:p w14:paraId="625BA342" w14:textId="77777777" w:rsidR="004B35E1" w:rsidRPr="00DE2C96" w:rsidRDefault="004B35E1" w:rsidP="004B35E1">
      <w:pPr>
        <w:spacing w:line="360" w:lineRule="auto"/>
        <w:ind w:firstLine="567"/>
        <w:contextualSpacing/>
        <w:jc w:val="both"/>
        <w:rPr>
          <w:rFonts w:ascii="Times New Roman" w:hAnsi="Times New Roman"/>
          <w:color w:val="000000" w:themeColor="text1"/>
          <w:sz w:val="24"/>
          <w:szCs w:val="24"/>
        </w:rPr>
      </w:pPr>
    </w:p>
    <w:p w14:paraId="709315C8" w14:textId="292DC892" w:rsidR="004B35E1" w:rsidRDefault="004B35E1" w:rsidP="00542662">
      <w:pPr>
        <w:spacing w:line="360" w:lineRule="auto"/>
        <w:contextualSpacing/>
        <w:jc w:val="both"/>
        <w:rPr>
          <w:rFonts w:ascii="Times New Roman" w:hAnsi="Times New Roman"/>
          <w:b/>
          <w:color w:val="000000" w:themeColor="text1"/>
          <w:sz w:val="24"/>
          <w:szCs w:val="24"/>
        </w:rPr>
      </w:pPr>
      <w:r w:rsidRPr="000668C8">
        <w:rPr>
          <w:rFonts w:ascii="Times New Roman" w:hAnsi="Times New Roman"/>
          <w:b/>
          <w:color w:val="000000" w:themeColor="text1"/>
          <w:sz w:val="24"/>
          <w:szCs w:val="24"/>
        </w:rPr>
        <w:t>REFERÊNCIAS</w:t>
      </w:r>
      <w:bookmarkEnd w:id="9"/>
      <w:bookmarkEnd w:id="10"/>
    </w:p>
    <w:p w14:paraId="7DEA1202" w14:textId="6C5A6DF8" w:rsidR="004B35E1" w:rsidRPr="00C64424" w:rsidRDefault="004B35E1" w:rsidP="00F53E11">
      <w:pPr>
        <w:contextualSpacing/>
        <w:jc w:val="both"/>
        <w:rPr>
          <w:rFonts w:ascii="Times New Roman" w:hAnsi="Times New Roman"/>
          <w:color w:val="000000" w:themeColor="text1"/>
          <w:sz w:val="24"/>
          <w:szCs w:val="24"/>
        </w:rPr>
      </w:pPr>
      <w:r w:rsidRPr="00C64424">
        <w:rPr>
          <w:rFonts w:ascii="Times New Roman" w:hAnsi="Times New Roman"/>
          <w:color w:val="000000" w:themeColor="text1"/>
          <w:sz w:val="24"/>
          <w:szCs w:val="24"/>
        </w:rPr>
        <w:t xml:space="preserve">BELVEDERE, R. </w:t>
      </w:r>
      <w:r w:rsidRPr="00C64424">
        <w:rPr>
          <w:rFonts w:ascii="Times New Roman" w:hAnsi="Times New Roman"/>
          <w:b/>
          <w:color w:val="000000" w:themeColor="text1"/>
          <w:sz w:val="24"/>
          <w:szCs w:val="24"/>
        </w:rPr>
        <w:t>A falácia do Estatuto de Desarmamento</w:t>
      </w:r>
      <w:r w:rsidRPr="00C64424">
        <w:rPr>
          <w:rFonts w:ascii="Times New Roman" w:hAnsi="Times New Roman"/>
          <w:color w:val="000000" w:themeColor="text1"/>
          <w:sz w:val="24"/>
          <w:szCs w:val="24"/>
        </w:rPr>
        <w:t xml:space="preserve">. 2017. Disponível em: </w:t>
      </w:r>
      <w:r w:rsidR="00542662" w:rsidRPr="00C64424">
        <w:rPr>
          <w:rFonts w:ascii="Times New Roman" w:hAnsi="Times New Roman"/>
          <w:color w:val="000000" w:themeColor="text1"/>
          <w:sz w:val="24"/>
          <w:szCs w:val="24"/>
        </w:rPr>
        <w:t>&lt;</w:t>
      </w:r>
      <w:hyperlink r:id="rId9" w:history="1">
        <w:r w:rsidR="00542662" w:rsidRPr="00C64424">
          <w:rPr>
            <w:rStyle w:val="Hyperlink"/>
            <w:rFonts w:ascii="Times New Roman" w:hAnsi="Times New Roman"/>
            <w:color w:val="000000" w:themeColor="text1"/>
            <w:sz w:val="24"/>
            <w:szCs w:val="24"/>
            <w:u w:val="none"/>
          </w:rPr>
          <w:t>https://rozany.jusbrasil.com.br/artigos/432323234/a-falacia-do-estatutoDedesarmamento</w:t>
        </w:r>
      </w:hyperlink>
      <w:r w:rsidR="00542662" w:rsidRPr="00C64424">
        <w:rPr>
          <w:rFonts w:ascii="Times New Roman" w:hAnsi="Times New Roman"/>
          <w:color w:val="000000" w:themeColor="text1"/>
          <w:sz w:val="24"/>
          <w:szCs w:val="24"/>
        </w:rPr>
        <w:t>&gt;. Acesso em</w:t>
      </w:r>
      <w:r w:rsidRPr="00C64424">
        <w:rPr>
          <w:rFonts w:ascii="Times New Roman" w:hAnsi="Times New Roman"/>
          <w:color w:val="000000" w:themeColor="text1"/>
          <w:sz w:val="24"/>
          <w:szCs w:val="24"/>
        </w:rPr>
        <w:t>: 27 set. 2021.</w:t>
      </w:r>
    </w:p>
    <w:p w14:paraId="17C1E4A5" w14:textId="77777777" w:rsidR="004B35E1" w:rsidRPr="00C64424" w:rsidRDefault="004B35E1" w:rsidP="00F53E11">
      <w:pPr>
        <w:ind w:firstLine="567"/>
        <w:contextualSpacing/>
        <w:jc w:val="both"/>
        <w:rPr>
          <w:rFonts w:ascii="Times New Roman" w:hAnsi="Times New Roman"/>
          <w:color w:val="000000" w:themeColor="text1"/>
          <w:sz w:val="24"/>
          <w:szCs w:val="24"/>
        </w:rPr>
      </w:pPr>
    </w:p>
    <w:p w14:paraId="046D429F" w14:textId="1E4A288D" w:rsidR="004B35E1" w:rsidRPr="00C64424" w:rsidRDefault="004B35E1" w:rsidP="00F53E11">
      <w:pPr>
        <w:pStyle w:val="Ttulo1"/>
        <w:shd w:val="clear" w:color="auto" w:fill="FFFFFF"/>
        <w:rPr>
          <w:rFonts w:ascii="Times New Roman" w:hAnsi="Times New Roman" w:cs="Times New Roman"/>
          <w:b w:val="0"/>
          <w:color w:val="000000" w:themeColor="text1"/>
        </w:rPr>
      </w:pPr>
      <w:r w:rsidRPr="00C64424">
        <w:rPr>
          <w:rFonts w:ascii="Times New Roman" w:hAnsi="Times New Roman" w:cs="Times New Roman"/>
          <w:b w:val="0"/>
          <w:color w:val="000000" w:themeColor="text1"/>
        </w:rPr>
        <w:t>BRASIL. Lei 1</w:t>
      </w:r>
      <w:r w:rsidR="00542662" w:rsidRPr="00C64424">
        <w:rPr>
          <w:rFonts w:ascii="Times New Roman" w:hAnsi="Times New Roman" w:cs="Times New Roman"/>
          <w:b w:val="0"/>
          <w:color w:val="000000" w:themeColor="text1"/>
        </w:rPr>
        <w:t>0.826 de 22 de Dezembro de 2003</w:t>
      </w:r>
      <w:r w:rsidRPr="00C64424">
        <w:rPr>
          <w:rFonts w:ascii="Times New Roman" w:hAnsi="Times New Roman" w:cs="Times New Roman"/>
          <w:b w:val="0"/>
          <w:color w:val="000000" w:themeColor="text1"/>
          <w:shd w:val="clear" w:color="auto" w:fill="FFFFFF"/>
        </w:rPr>
        <w:t>.</w:t>
      </w:r>
      <w:r w:rsidRPr="00C64424">
        <w:rPr>
          <w:rFonts w:ascii="Times New Roman" w:hAnsi="Times New Roman" w:cs="Times New Roman"/>
          <w:b w:val="0"/>
          <w:color w:val="000000" w:themeColor="text1"/>
        </w:rPr>
        <w:t xml:space="preserve"> </w:t>
      </w:r>
      <w:r w:rsidRPr="00C64424">
        <w:rPr>
          <w:rFonts w:ascii="Times New Roman" w:hAnsi="Times New Roman" w:cs="Times New Roman"/>
          <w:color w:val="000000" w:themeColor="text1"/>
        </w:rPr>
        <w:t xml:space="preserve">In: Diário Oficial da República Federativa do Brasil, </w:t>
      </w:r>
      <w:r w:rsidRPr="00C64424">
        <w:rPr>
          <w:rFonts w:ascii="Times New Roman" w:hAnsi="Times New Roman" w:cs="Times New Roman"/>
          <w:b w:val="0"/>
          <w:color w:val="000000" w:themeColor="text1"/>
        </w:rPr>
        <w:t>Brasília, DF, 22 dez. 2003. Disponível em:</w:t>
      </w:r>
      <w:r w:rsidR="00542662" w:rsidRPr="00C64424">
        <w:rPr>
          <w:rFonts w:ascii="Times New Roman" w:hAnsi="Times New Roman" w:cs="Times New Roman"/>
          <w:b w:val="0"/>
          <w:color w:val="000000" w:themeColor="text1"/>
        </w:rPr>
        <w:t xml:space="preserve"> </w:t>
      </w:r>
      <w:r w:rsidRPr="00C64424">
        <w:rPr>
          <w:rFonts w:ascii="Times New Roman" w:hAnsi="Times New Roman" w:cs="Times New Roman"/>
          <w:b w:val="0"/>
          <w:color w:val="000000" w:themeColor="text1"/>
        </w:rPr>
        <w:t>&lt;</w:t>
      </w:r>
      <w:r w:rsidRPr="00C64424">
        <w:rPr>
          <w:rFonts w:ascii="Times New Roman" w:hAnsi="Times New Roman" w:cs="Times New Roman"/>
          <w:color w:val="000000" w:themeColor="text1"/>
        </w:rPr>
        <w:t xml:space="preserve"> </w:t>
      </w:r>
      <w:hyperlink r:id="rId10" w:history="1">
        <w:r w:rsidR="00542662" w:rsidRPr="00C64424">
          <w:rPr>
            <w:rStyle w:val="Hyperlink"/>
            <w:rFonts w:ascii="Times New Roman" w:hAnsi="Times New Roman" w:cs="Times New Roman"/>
            <w:b w:val="0"/>
            <w:color w:val="000000" w:themeColor="text1"/>
            <w:u w:val="none"/>
          </w:rPr>
          <w:t>http://www.planalto.gov.br/ccivil_03/leis/2003/l10.826compilado.htm</w:t>
        </w:r>
      </w:hyperlink>
      <w:r w:rsidRPr="00C64424">
        <w:rPr>
          <w:rFonts w:ascii="Times New Roman" w:hAnsi="Times New Roman" w:cs="Times New Roman"/>
          <w:b w:val="0"/>
          <w:color w:val="000000" w:themeColor="text1"/>
        </w:rPr>
        <w:t>&gt;.</w:t>
      </w:r>
      <w:r w:rsidR="00542662" w:rsidRPr="00C64424">
        <w:rPr>
          <w:rFonts w:ascii="Times New Roman" w:hAnsi="Times New Roman" w:cs="Times New Roman"/>
          <w:b w:val="0"/>
          <w:color w:val="000000" w:themeColor="text1"/>
        </w:rPr>
        <w:t xml:space="preserve"> </w:t>
      </w:r>
      <w:r w:rsidRPr="00C64424">
        <w:rPr>
          <w:rFonts w:ascii="Times New Roman" w:hAnsi="Times New Roman" w:cs="Times New Roman"/>
          <w:b w:val="0"/>
          <w:color w:val="000000" w:themeColor="text1"/>
        </w:rPr>
        <w:t xml:space="preserve"> Acesso em: 02 out. 2021.</w:t>
      </w:r>
    </w:p>
    <w:p w14:paraId="6EA17579" w14:textId="77777777" w:rsidR="004B35E1" w:rsidRPr="00C64424" w:rsidRDefault="004B35E1" w:rsidP="00F53E11">
      <w:pPr>
        <w:contextualSpacing/>
        <w:jc w:val="both"/>
        <w:rPr>
          <w:rFonts w:ascii="Times New Roman" w:hAnsi="Times New Roman"/>
          <w:color w:val="000000" w:themeColor="text1"/>
          <w:sz w:val="24"/>
          <w:szCs w:val="24"/>
        </w:rPr>
      </w:pPr>
    </w:p>
    <w:p w14:paraId="43248723" w14:textId="343E0BF3" w:rsidR="004B35E1" w:rsidRPr="00C64424" w:rsidRDefault="004B35E1" w:rsidP="00F53E11">
      <w:pPr>
        <w:pStyle w:val="Ttulo1"/>
        <w:shd w:val="clear" w:color="auto" w:fill="FFFFFF"/>
        <w:rPr>
          <w:rFonts w:ascii="Times New Roman" w:hAnsi="Times New Roman" w:cs="Times New Roman"/>
          <w:b w:val="0"/>
          <w:color w:val="000000" w:themeColor="text1"/>
        </w:rPr>
      </w:pPr>
      <w:r w:rsidRPr="00C64424">
        <w:rPr>
          <w:rFonts w:ascii="Times New Roman" w:hAnsi="Times New Roman" w:cs="Times New Roman"/>
          <w:b w:val="0"/>
          <w:color w:val="000000" w:themeColor="text1"/>
        </w:rPr>
        <w:t xml:space="preserve">BRASIL. Lei 11.706 de 19 de Junho de 2008. </w:t>
      </w:r>
      <w:r w:rsidRPr="00C64424">
        <w:rPr>
          <w:rFonts w:ascii="Times New Roman" w:hAnsi="Times New Roman" w:cs="Times New Roman"/>
          <w:color w:val="000000" w:themeColor="text1"/>
        </w:rPr>
        <w:t xml:space="preserve">In: Diário Oficial da República Federativa do Brasil, </w:t>
      </w:r>
      <w:r w:rsidRPr="00C64424">
        <w:rPr>
          <w:rFonts w:ascii="Times New Roman" w:hAnsi="Times New Roman" w:cs="Times New Roman"/>
          <w:b w:val="0"/>
          <w:color w:val="000000" w:themeColor="text1"/>
        </w:rPr>
        <w:t>Brasília, DF, 19 jun. 2008. Disponível em:</w:t>
      </w:r>
      <w:r w:rsidR="00542662" w:rsidRPr="00C64424">
        <w:rPr>
          <w:rFonts w:ascii="Times New Roman" w:hAnsi="Times New Roman" w:cs="Times New Roman"/>
          <w:b w:val="0"/>
          <w:color w:val="000000" w:themeColor="text1"/>
        </w:rPr>
        <w:t xml:space="preserve"> </w:t>
      </w:r>
      <w:r w:rsidRPr="00C64424">
        <w:rPr>
          <w:rFonts w:ascii="Times New Roman" w:hAnsi="Times New Roman" w:cs="Times New Roman"/>
          <w:b w:val="0"/>
          <w:color w:val="000000" w:themeColor="text1"/>
        </w:rPr>
        <w:t xml:space="preserve">&lt; </w:t>
      </w:r>
      <w:hyperlink r:id="rId11" w:history="1">
        <w:r w:rsidR="00542662" w:rsidRPr="00C64424">
          <w:rPr>
            <w:rStyle w:val="Hyperlink"/>
            <w:rFonts w:ascii="Times New Roman" w:hAnsi="Times New Roman" w:cs="Times New Roman"/>
            <w:b w:val="0"/>
            <w:color w:val="000000" w:themeColor="text1"/>
            <w:u w:val="none"/>
          </w:rPr>
          <w:t>http://www.planalto.gov.br/ccivil_03/leis/2003/l10.826.htm</w:t>
        </w:r>
      </w:hyperlink>
      <w:r w:rsidRPr="00C64424">
        <w:rPr>
          <w:rFonts w:ascii="Times New Roman" w:hAnsi="Times New Roman" w:cs="Times New Roman"/>
          <w:b w:val="0"/>
          <w:color w:val="000000" w:themeColor="text1"/>
        </w:rPr>
        <w:t>&gt;. Acesso em: 01 out. 2021.</w:t>
      </w:r>
    </w:p>
    <w:p w14:paraId="44B2617E" w14:textId="6C195BC5" w:rsidR="008249A0" w:rsidRDefault="008249A0" w:rsidP="00F53E11">
      <w:pPr>
        <w:jc w:val="both"/>
        <w:rPr>
          <w:rFonts w:ascii="Source Serif Pro" w:hAnsi="Source Serif Pro"/>
          <w:color w:val="495057"/>
          <w:shd w:val="clear" w:color="auto" w:fill="F7F8F9"/>
        </w:rPr>
      </w:pPr>
    </w:p>
    <w:p w14:paraId="0D11486C" w14:textId="3BE99E8F" w:rsidR="00C64424" w:rsidRPr="00C64424" w:rsidRDefault="00C64424" w:rsidP="00F53E11">
      <w:pPr>
        <w:jc w:val="both"/>
        <w:rPr>
          <w:rFonts w:ascii="Times New Roman" w:hAnsi="Times New Roman"/>
          <w:sz w:val="24"/>
          <w:szCs w:val="24"/>
        </w:rPr>
      </w:pPr>
      <w:r w:rsidRPr="00A101F5">
        <w:rPr>
          <w:rFonts w:ascii="Times New Roman" w:hAnsi="Times New Roman"/>
          <w:sz w:val="24"/>
          <w:szCs w:val="24"/>
        </w:rPr>
        <w:t xml:space="preserve">LOURENÇO, L. </w:t>
      </w:r>
      <w:r w:rsidRPr="007B5950">
        <w:rPr>
          <w:rFonts w:ascii="Times New Roman" w:hAnsi="Times New Roman"/>
          <w:sz w:val="24"/>
          <w:szCs w:val="24"/>
        </w:rPr>
        <w:t>Depois de 12 anos em vigor, Estatuto do Desarmamento pode ser revogado.</w:t>
      </w:r>
      <w:r w:rsidRPr="00A101F5">
        <w:rPr>
          <w:rFonts w:ascii="Times New Roman" w:hAnsi="Times New Roman"/>
          <w:b/>
          <w:sz w:val="24"/>
          <w:szCs w:val="24"/>
        </w:rPr>
        <w:t xml:space="preserve"> </w:t>
      </w:r>
      <w:r w:rsidR="007B5950">
        <w:rPr>
          <w:rFonts w:ascii="Times New Roman" w:hAnsi="Times New Roman"/>
          <w:b/>
          <w:color w:val="000000" w:themeColor="text1"/>
          <w:sz w:val="24"/>
          <w:szCs w:val="24"/>
        </w:rPr>
        <w:t xml:space="preserve">Agência Brasil. </w:t>
      </w:r>
      <w:r w:rsidR="007B5950" w:rsidRPr="007B5950">
        <w:rPr>
          <w:rFonts w:ascii="Times New Roman" w:hAnsi="Times New Roman"/>
          <w:color w:val="000000" w:themeColor="text1"/>
          <w:sz w:val="24"/>
          <w:szCs w:val="24"/>
        </w:rPr>
        <w:t>Brasília,</w:t>
      </w:r>
      <w:r w:rsidR="007B5950">
        <w:rPr>
          <w:rFonts w:ascii="Times New Roman" w:hAnsi="Times New Roman"/>
          <w:b/>
          <w:color w:val="000000" w:themeColor="text1"/>
          <w:sz w:val="24"/>
          <w:szCs w:val="24"/>
        </w:rPr>
        <w:t xml:space="preserve"> </w:t>
      </w:r>
      <w:r w:rsidRPr="00A101F5">
        <w:rPr>
          <w:rFonts w:ascii="Times New Roman" w:hAnsi="Times New Roman"/>
          <w:sz w:val="24"/>
          <w:szCs w:val="24"/>
        </w:rPr>
        <w:t>09 de dez</w:t>
      </w:r>
      <w:r w:rsidRPr="00A101F5">
        <w:rPr>
          <w:rFonts w:ascii="Times New Roman" w:hAnsi="Times New Roman"/>
          <w:b/>
          <w:sz w:val="24"/>
          <w:szCs w:val="24"/>
        </w:rPr>
        <w:t xml:space="preserve">. </w:t>
      </w:r>
      <w:r w:rsidRPr="00A101F5">
        <w:rPr>
          <w:rFonts w:ascii="Times New Roman" w:hAnsi="Times New Roman"/>
          <w:sz w:val="24"/>
          <w:szCs w:val="24"/>
        </w:rPr>
        <w:t>2015. Disponível em: &lt;https://agenciabrasil.ebc.com.br/geral/noticia/2015-12/depois-de-12-anos-em-vigor-estatuto-do</w:t>
      </w:r>
      <w:r w:rsidR="00F53E11">
        <w:rPr>
          <w:rFonts w:ascii="Times New Roman" w:hAnsi="Times New Roman"/>
          <w:sz w:val="24"/>
          <w:szCs w:val="24"/>
        </w:rPr>
        <w:t>-desarmamento-pode-ser-revogado</w:t>
      </w:r>
      <w:r w:rsidRPr="00A101F5">
        <w:rPr>
          <w:rFonts w:ascii="Times New Roman" w:hAnsi="Times New Roman"/>
          <w:sz w:val="24"/>
          <w:szCs w:val="24"/>
        </w:rPr>
        <w:t>&gt;. Acesso em: 02 out. 2021.</w:t>
      </w:r>
    </w:p>
    <w:p w14:paraId="7BC35016" w14:textId="77777777" w:rsidR="00C64424" w:rsidRDefault="00C64424" w:rsidP="00F53E11">
      <w:pPr>
        <w:jc w:val="both"/>
        <w:rPr>
          <w:rFonts w:ascii="Times New Roman" w:hAnsi="Times New Roman"/>
          <w:color w:val="000000" w:themeColor="text1"/>
          <w:sz w:val="24"/>
          <w:szCs w:val="24"/>
          <w:shd w:val="clear" w:color="auto" w:fill="F7F8F9"/>
        </w:rPr>
      </w:pPr>
    </w:p>
    <w:p w14:paraId="1AD9565B" w14:textId="4B66392F" w:rsidR="00A101F5" w:rsidRDefault="00A101F5" w:rsidP="00F53E11">
      <w:pPr>
        <w:jc w:val="both"/>
        <w:rPr>
          <w:rFonts w:ascii="Times New Roman" w:hAnsi="Times New Roman"/>
          <w:sz w:val="24"/>
          <w:szCs w:val="24"/>
        </w:rPr>
      </w:pPr>
      <w:r w:rsidRPr="00A101F5">
        <w:rPr>
          <w:rFonts w:ascii="Times New Roman" w:hAnsi="Times New Roman"/>
          <w:sz w:val="24"/>
          <w:szCs w:val="24"/>
        </w:rPr>
        <w:t>QUINTELA, F</w:t>
      </w:r>
      <w:r w:rsidR="00EB13E0">
        <w:rPr>
          <w:rFonts w:ascii="Times New Roman" w:hAnsi="Times New Roman"/>
          <w:sz w:val="24"/>
          <w:szCs w:val="24"/>
        </w:rPr>
        <w:t>.</w:t>
      </w:r>
      <w:r w:rsidRPr="00A101F5">
        <w:rPr>
          <w:rFonts w:ascii="Times New Roman" w:hAnsi="Times New Roman"/>
          <w:sz w:val="24"/>
          <w:szCs w:val="24"/>
        </w:rPr>
        <w:t>; B</w:t>
      </w:r>
      <w:r w:rsidR="00EB13E0">
        <w:rPr>
          <w:rFonts w:ascii="Times New Roman" w:hAnsi="Times New Roman"/>
          <w:sz w:val="24"/>
          <w:szCs w:val="24"/>
        </w:rPr>
        <w:t>.</w:t>
      </w:r>
      <w:r w:rsidRPr="00A101F5">
        <w:rPr>
          <w:rFonts w:ascii="Times New Roman" w:hAnsi="Times New Roman"/>
          <w:sz w:val="24"/>
          <w:szCs w:val="24"/>
        </w:rPr>
        <w:t xml:space="preserve"> B. </w:t>
      </w:r>
      <w:r w:rsidRPr="00A101F5">
        <w:rPr>
          <w:rFonts w:ascii="Times New Roman" w:hAnsi="Times New Roman"/>
          <w:b/>
          <w:sz w:val="24"/>
          <w:szCs w:val="24"/>
        </w:rPr>
        <w:t>Mentiram para mim sobre o desarmamento.</w:t>
      </w:r>
      <w:r w:rsidRPr="00A101F5">
        <w:rPr>
          <w:rFonts w:ascii="Times New Roman" w:hAnsi="Times New Roman"/>
          <w:sz w:val="24"/>
          <w:szCs w:val="24"/>
        </w:rPr>
        <w:t xml:space="preserve"> São Paulo: Centro de Desenvolvimento Prof</w:t>
      </w:r>
      <w:r>
        <w:rPr>
          <w:rFonts w:ascii="Times New Roman" w:hAnsi="Times New Roman"/>
          <w:sz w:val="24"/>
          <w:szCs w:val="24"/>
        </w:rPr>
        <w:t xml:space="preserve">issional e Tecnológico, 2015. </w:t>
      </w:r>
    </w:p>
    <w:p w14:paraId="58FAEC39" w14:textId="350C51B1" w:rsidR="00E6543D" w:rsidRDefault="00E6543D" w:rsidP="00F53E11">
      <w:pPr>
        <w:jc w:val="both"/>
        <w:rPr>
          <w:rFonts w:ascii="Times New Roman" w:hAnsi="Times New Roman"/>
          <w:sz w:val="24"/>
          <w:szCs w:val="24"/>
        </w:rPr>
      </w:pPr>
    </w:p>
    <w:p w14:paraId="34A6B9A9" w14:textId="521B08CA" w:rsidR="00AE1F25" w:rsidRPr="00AE1F25" w:rsidRDefault="00AE1F25" w:rsidP="00F53E11">
      <w:pPr>
        <w:jc w:val="both"/>
        <w:rPr>
          <w:rFonts w:ascii="Times New Roman" w:hAnsi="Times New Roman"/>
          <w:sz w:val="24"/>
          <w:szCs w:val="24"/>
        </w:rPr>
      </w:pPr>
      <w:r w:rsidRPr="00AE1F25">
        <w:rPr>
          <w:rFonts w:ascii="Times New Roman" w:hAnsi="Times New Roman"/>
          <w:sz w:val="24"/>
          <w:szCs w:val="24"/>
        </w:rPr>
        <w:t>ZUBEN, C. P. V</w:t>
      </w:r>
      <w:r w:rsidRPr="00AE1F25">
        <w:rPr>
          <w:rFonts w:ascii="Times New Roman" w:hAnsi="Times New Roman"/>
          <w:b/>
          <w:color w:val="000000" w:themeColor="text1"/>
          <w:sz w:val="24"/>
          <w:szCs w:val="24"/>
        </w:rPr>
        <w:t>. STF e o Princípio da Ofensividade: uma análise jurisprudencial sobre o crime do porte ilegal de arma de fogo</w:t>
      </w:r>
      <w:r w:rsidRPr="00AE1F25">
        <w:rPr>
          <w:rFonts w:ascii="Times New Roman" w:hAnsi="Times New Roman"/>
          <w:sz w:val="24"/>
          <w:szCs w:val="24"/>
        </w:rPr>
        <w:t>. 2013. 186 f. Monografia - Escola de Formação da Sociedade Brasileira de Direito Público (SBDP), São Paulo</w:t>
      </w:r>
      <w:r w:rsidR="00F53E11">
        <w:rPr>
          <w:rFonts w:ascii="Times New Roman" w:hAnsi="Times New Roman"/>
          <w:sz w:val="24"/>
          <w:szCs w:val="24"/>
        </w:rPr>
        <w:t>, 2013</w:t>
      </w:r>
      <w:r w:rsidRPr="00AE1F25">
        <w:rPr>
          <w:rFonts w:ascii="Times New Roman" w:hAnsi="Times New Roman"/>
          <w:sz w:val="24"/>
          <w:szCs w:val="24"/>
        </w:rPr>
        <w:t>.</w:t>
      </w:r>
    </w:p>
    <w:p w14:paraId="4FCD8EBB" w14:textId="7EC5AB13" w:rsidR="00E6543D" w:rsidRPr="00A101F5" w:rsidRDefault="00E6543D" w:rsidP="00C64424">
      <w:pPr>
        <w:rPr>
          <w:rFonts w:ascii="Times New Roman" w:hAnsi="Times New Roman"/>
          <w:color w:val="000000" w:themeColor="text1"/>
          <w:sz w:val="24"/>
          <w:szCs w:val="24"/>
        </w:rPr>
      </w:pPr>
    </w:p>
    <w:sectPr w:rsidR="00E6543D" w:rsidRPr="00A101F5" w:rsidSect="004B35E1">
      <w:headerReference w:type="even" r:id="rId12"/>
      <w:headerReference w:type="default" r:id="rId13"/>
      <w:footerReference w:type="even" r:id="rId14"/>
      <w:footerReference w:type="default" r:id="rId15"/>
      <w:headerReference w:type="first" r:id="rId16"/>
      <w:footerReference w:type="first" r:id="rId17"/>
      <w:pgSz w:w="11906" w:h="16838" w:code="9"/>
      <w:pgMar w:top="2268"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1BC6F" w14:textId="77777777" w:rsidR="00CF7E3F" w:rsidRDefault="00CF7E3F" w:rsidP="002E5B84">
      <w:r>
        <w:separator/>
      </w:r>
    </w:p>
  </w:endnote>
  <w:endnote w:type="continuationSeparator" w:id="0">
    <w:p w14:paraId="7A120F6B" w14:textId="77777777" w:rsidR="00CF7E3F" w:rsidRDefault="00CF7E3F" w:rsidP="002E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erif Pro">
    <w:altName w:val="Cambria Math"/>
    <w:panose1 w:val="02040603050405020204"/>
    <w:charset w:val="00"/>
    <w:family w:val="roman"/>
    <w:pitch w:val="variable"/>
    <w:sig w:usb0="2000028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C5B77" w14:textId="77777777" w:rsidR="0060122C" w:rsidRDefault="0060122C" w:rsidP="0060122C">
    <w:pPr>
      <w:pStyle w:val="Rodap"/>
      <w:jc w:val="center"/>
      <w:rPr>
        <w:rFonts w:ascii="Times New Roman" w:hAnsi="Times New Roman"/>
        <w:b/>
        <w:sz w:val="20"/>
        <w:szCs w:val="20"/>
      </w:rPr>
    </w:pPr>
  </w:p>
  <w:p w14:paraId="038D98E9" w14:textId="77777777" w:rsidR="0060122C" w:rsidRPr="00DE414C" w:rsidRDefault="0060122C" w:rsidP="0060122C">
    <w:pPr>
      <w:pStyle w:val="Rodap"/>
      <w:jc w:val="center"/>
      <w:rPr>
        <w:rFonts w:ascii="Times New Roman" w:hAnsi="Times New Roman"/>
        <w:b/>
        <w:sz w:val="20"/>
        <w:szCs w:val="20"/>
      </w:rPr>
    </w:pPr>
    <w:r w:rsidRPr="00DE414C">
      <w:rPr>
        <w:rFonts w:ascii="Times New Roman" w:hAnsi="Times New Roman"/>
        <w:b/>
        <w:sz w:val="20"/>
        <w:szCs w:val="20"/>
      </w:rPr>
      <w:t>Anais do 1</w:t>
    </w:r>
    <w:r w:rsidR="00CF63AB">
      <w:rPr>
        <w:rFonts w:ascii="Times New Roman" w:hAnsi="Times New Roman"/>
        <w:b/>
        <w:sz w:val="20"/>
        <w:szCs w:val="20"/>
      </w:rPr>
      <w:t>7</w:t>
    </w:r>
    <w:r w:rsidRPr="00DE414C">
      <w:rPr>
        <w:rFonts w:ascii="Times New Roman" w:hAnsi="Times New Roman"/>
        <w:b/>
        <w:sz w:val="20"/>
        <w:szCs w:val="20"/>
      </w:rPr>
      <w:t xml:space="preserve">º Encontro Científico Cultural Interinstitucional </w:t>
    </w:r>
    <w:r>
      <w:rPr>
        <w:rFonts w:ascii="Times New Roman" w:hAnsi="Times New Roman"/>
        <w:b/>
        <w:sz w:val="20"/>
        <w:szCs w:val="20"/>
      </w:rPr>
      <w:t xml:space="preserve">– </w:t>
    </w:r>
    <w:r w:rsidRPr="00DE414C">
      <w:rPr>
        <w:rFonts w:ascii="Times New Roman" w:hAnsi="Times New Roman"/>
        <w:b/>
        <w:sz w:val="20"/>
        <w:szCs w:val="20"/>
      </w:rPr>
      <w:t>201</w:t>
    </w:r>
    <w:r w:rsidR="00CF63AB">
      <w:rPr>
        <w:rFonts w:ascii="Times New Roman" w:hAnsi="Times New Roman"/>
        <w:b/>
        <w:sz w:val="20"/>
        <w:szCs w:val="20"/>
      </w:rPr>
      <w:t>9</w:t>
    </w:r>
  </w:p>
  <w:p w14:paraId="6A2FCA5B" w14:textId="77777777" w:rsidR="0007628C" w:rsidRPr="0060122C" w:rsidRDefault="0060122C" w:rsidP="0060122C">
    <w:pPr>
      <w:pStyle w:val="Rodap"/>
      <w:jc w:val="center"/>
    </w:pPr>
    <w:r w:rsidRPr="00DE414C">
      <w:rPr>
        <w:rFonts w:ascii="Times New Roman" w:hAnsi="Times New Roman"/>
        <w:b/>
        <w:sz w:val="20"/>
        <w:szCs w:val="20"/>
      </w:rPr>
      <w:t>ISSN 1980-7406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AB8F" w14:textId="77777777" w:rsidR="0060122C" w:rsidRDefault="0060122C" w:rsidP="0060122C">
    <w:pPr>
      <w:pStyle w:val="Rodap"/>
      <w:jc w:val="center"/>
      <w:rPr>
        <w:rFonts w:ascii="Times New Roman" w:hAnsi="Times New Roman"/>
        <w:b/>
        <w:sz w:val="20"/>
        <w:szCs w:val="20"/>
      </w:rPr>
    </w:pPr>
  </w:p>
  <w:p w14:paraId="4A796FEE" w14:textId="77777777" w:rsidR="0060122C" w:rsidRPr="00DE414C" w:rsidRDefault="0060122C" w:rsidP="0060122C">
    <w:pPr>
      <w:pStyle w:val="Rodap"/>
      <w:jc w:val="center"/>
      <w:rPr>
        <w:rFonts w:ascii="Times New Roman" w:hAnsi="Times New Roman"/>
        <w:b/>
        <w:sz w:val="20"/>
        <w:szCs w:val="20"/>
      </w:rPr>
    </w:pPr>
    <w:r w:rsidRPr="00DE414C">
      <w:rPr>
        <w:rFonts w:ascii="Times New Roman" w:hAnsi="Times New Roman"/>
        <w:b/>
        <w:sz w:val="20"/>
        <w:szCs w:val="20"/>
      </w:rPr>
      <w:t>Anais do 1</w:t>
    </w:r>
    <w:r w:rsidR="008A316C">
      <w:rPr>
        <w:rFonts w:ascii="Times New Roman" w:hAnsi="Times New Roman"/>
        <w:b/>
        <w:sz w:val="20"/>
        <w:szCs w:val="20"/>
      </w:rPr>
      <w:t>9</w:t>
    </w:r>
    <w:r w:rsidRPr="00DE414C">
      <w:rPr>
        <w:rFonts w:ascii="Times New Roman" w:hAnsi="Times New Roman"/>
        <w:b/>
        <w:sz w:val="20"/>
        <w:szCs w:val="20"/>
      </w:rPr>
      <w:t xml:space="preserve">º Encontro Científico Cultural Interinstitucional </w:t>
    </w:r>
    <w:r>
      <w:rPr>
        <w:rFonts w:ascii="Times New Roman" w:hAnsi="Times New Roman"/>
        <w:b/>
        <w:sz w:val="20"/>
        <w:szCs w:val="20"/>
      </w:rPr>
      <w:t xml:space="preserve">– </w:t>
    </w:r>
    <w:r w:rsidR="008A316C">
      <w:rPr>
        <w:rFonts w:ascii="Times New Roman" w:hAnsi="Times New Roman"/>
        <w:b/>
        <w:sz w:val="20"/>
        <w:szCs w:val="20"/>
      </w:rPr>
      <w:t>2021</w:t>
    </w:r>
  </w:p>
  <w:p w14:paraId="2FC7D547" w14:textId="77777777" w:rsidR="0007628C" w:rsidRPr="0060122C" w:rsidRDefault="0060122C" w:rsidP="0060122C">
    <w:pPr>
      <w:pStyle w:val="Rodap"/>
      <w:jc w:val="center"/>
    </w:pPr>
    <w:r w:rsidRPr="00DE414C">
      <w:rPr>
        <w:rFonts w:ascii="Times New Roman" w:hAnsi="Times New Roman"/>
        <w:b/>
        <w:sz w:val="20"/>
        <w:szCs w:val="20"/>
      </w:rPr>
      <w:t>ISSN 1980-7406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589A" w14:textId="77777777" w:rsidR="0060122C" w:rsidRDefault="0060122C" w:rsidP="0060122C">
    <w:pPr>
      <w:pStyle w:val="Rodap"/>
      <w:jc w:val="center"/>
      <w:rPr>
        <w:rFonts w:ascii="Times New Roman" w:hAnsi="Times New Roman"/>
        <w:b/>
        <w:sz w:val="20"/>
        <w:szCs w:val="20"/>
      </w:rPr>
    </w:pPr>
  </w:p>
  <w:p w14:paraId="1C07C4D2" w14:textId="77777777" w:rsidR="0060122C" w:rsidRPr="00DE414C" w:rsidRDefault="0060122C" w:rsidP="0060122C">
    <w:pPr>
      <w:pStyle w:val="Rodap"/>
      <w:jc w:val="center"/>
      <w:rPr>
        <w:rFonts w:ascii="Times New Roman" w:hAnsi="Times New Roman"/>
        <w:b/>
        <w:sz w:val="20"/>
        <w:szCs w:val="20"/>
      </w:rPr>
    </w:pPr>
    <w:r w:rsidRPr="00DE414C">
      <w:rPr>
        <w:rFonts w:ascii="Times New Roman" w:hAnsi="Times New Roman"/>
        <w:b/>
        <w:sz w:val="20"/>
        <w:szCs w:val="20"/>
      </w:rPr>
      <w:t>Anais do 1</w:t>
    </w:r>
    <w:r w:rsidR="00CF63AB">
      <w:rPr>
        <w:rFonts w:ascii="Times New Roman" w:hAnsi="Times New Roman"/>
        <w:b/>
        <w:sz w:val="20"/>
        <w:szCs w:val="20"/>
      </w:rPr>
      <w:t>7</w:t>
    </w:r>
    <w:r w:rsidRPr="00DE414C">
      <w:rPr>
        <w:rFonts w:ascii="Times New Roman" w:hAnsi="Times New Roman"/>
        <w:b/>
        <w:sz w:val="20"/>
        <w:szCs w:val="20"/>
      </w:rPr>
      <w:t xml:space="preserve">º Encontro Científico Cultural Interinstitucional </w:t>
    </w:r>
    <w:r>
      <w:rPr>
        <w:rFonts w:ascii="Times New Roman" w:hAnsi="Times New Roman"/>
        <w:b/>
        <w:sz w:val="20"/>
        <w:szCs w:val="20"/>
      </w:rPr>
      <w:t xml:space="preserve">– </w:t>
    </w:r>
    <w:r w:rsidRPr="00DE414C">
      <w:rPr>
        <w:rFonts w:ascii="Times New Roman" w:hAnsi="Times New Roman"/>
        <w:b/>
        <w:sz w:val="20"/>
        <w:szCs w:val="20"/>
      </w:rPr>
      <w:t>201</w:t>
    </w:r>
    <w:r w:rsidR="00CF63AB">
      <w:rPr>
        <w:rFonts w:ascii="Times New Roman" w:hAnsi="Times New Roman"/>
        <w:b/>
        <w:sz w:val="20"/>
        <w:szCs w:val="20"/>
      </w:rPr>
      <w:t>9</w:t>
    </w:r>
  </w:p>
  <w:p w14:paraId="71165A98" w14:textId="77777777" w:rsidR="0007628C" w:rsidRPr="0060122C" w:rsidRDefault="0060122C" w:rsidP="0060122C">
    <w:pPr>
      <w:pStyle w:val="Rodap"/>
      <w:jc w:val="center"/>
    </w:pPr>
    <w:r w:rsidRPr="00DE414C">
      <w:rPr>
        <w:rFonts w:ascii="Times New Roman" w:hAnsi="Times New Roman"/>
        <w:b/>
        <w:sz w:val="20"/>
        <w:szCs w:val="20"/>
      </w:rPr>
      <w:t>ISSN 1980-7406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9F2C4" w14:textId="77777777" w:rsidR="00CF7E3F" w:rsidRDefault="00CF7E3F" w:rsidP="002E5B84">
      <w:r>
        <w:separator/>
      </w:r>
    </w:p>
  </w:footnote>
  <w:footnote w:type="continuationSeparator" w:id="0">
    <w:p w14:paraId="3F6A9039" w14:textId="77777777" w:rsidR="00CF7E3F" w:rsidRDefault="00CF7E3F" w:rsidP="002E5B84">
      <w:r>
        <w:continuationSeparator/>
      </w:r>
    </w:p>
  </w:footnote>
  <w:footnote w:id="1">
    <w:p w14:paraId="7E323651" w14:textId="533CEC38" w:rsidR="004B35E1" w:rsidRPr="009544B0" w:rsidRDefault="004B35E1" w:rsidP="004B35E1">
      <w:pPr>
        <w:pStyle w:val="Textodenotaderodap"/>
        <w:contextualSpacing/>
        <w:jc w:val="both"/>
        <w:rPr>
          <w:rFonts w:ascii="Times New Roman" w:hAnsi="Times New Roman"/>
        </w:rPr>
      </w:pPr>
      <w:r w:rsidRPr="009544B0">
        <w:rPr>
          <w:rStyle w:val="Refdenotaderodap"/>
          <w:rFonts w:ascii="Times New Roman" w:hAnsi="Times New Roman"/>
        </w:rPr>
        <w:footnoteRef/>
      </w:r>
      <w:r>
        <w:rPr>
          <w:rFonts w:ascii="Times New Roman" w:hAnsi="Times New Roman"/>
        </w:rPr>
        <w:t xml:space="preserve"> Acadêmica do Curso de Direito da Universidade Paranaense – UNIPAR. </w:t>
      </w:r>
      <w:r w:rsidRPr="009544B0">
        <w:rPr>
          <w:rFonts w:ascii="Times New Roman" w:hAnsi="Times New Roman"/>
        </w:rPr>
        <w:t>E-mail:</w:t>
      </w:r>
      <w:r>
        <w:rPr>
          <w:rFonts w:ascii="Times New Roman" w:hAnsi="Times New Roman"/>
        </w:rPr>
        <w:t xml:space="preserve"> Kellimarquezini2015@gmail.com</w:t>
      </w:r>
    </w:p>
  </w:footnote>
  <w:footnote w:id="2">
    <w:p w14:paraId="675AD063" w14:textId="7E4DFFCC" w:rsidR="004B35E1" w:rsidRPr="009544B0" w:rsidRDefault="004B35E1" w:rsidP="004B35E1">
      <w:pPr>
        <w:pStyle w:val="Textodenotaderodap"/>
        <w:contextualSpacing/>
        <w:jc w:val="both"/>
        <w:rPr>
          <w:rFonts w:ascii="Times New Roman" w:hAnsi="Times New Roman"/>
        </w:rPr>
      </w:pPr>
      <w:r w:rsidRPr="009544B0">
        <w:rPr>
          <w:rStyle w:val="Refdenotaderodap"/>
          <w:rFonts w:ascii="Times New Roman" w:hAnsi="Times New Roman"/>
        </w:rPr>
        <w:footnoteRef/>
      </w:r>
      <w:r>
        <w:rPr>
          <w:rFonts w:ascii="Times New Roman" w:hAnsi="Times New Roman"/>
        </w:rPr>
        <w:t xml:space="preserve"> Docente da Universidade Paranaense – UNIPAR. </w:t>
      </w:r>
      <w:r w:rsidRPr="009544B0">
        <w:rPr>
          <w:rFonts w:ascii="Times New Roman" w:hAnsi="Times New Roman"/>
        </w:rPr>
        <w:t xml:space="preserve"> E-mail:</w:t>
      </w:r>
      <w:r>
        <w:rPr>
          <w:rFonts w:ascii="Times New Roman" w:hAnsi="Times New Roman"/>
        </w:rPr>
        <w:t xml:space="preserve"> adriana@prof.unipar.br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2F1B3" w14:textId="77777777" w:rsidR="00F101C0" w:rsidRDefault="003659F4" w:rsidP="00F101C0">
    <w:pPr>
      <w:pStyle w:val="Cabealho"/>
    </w:pPr>
    <w:r>
      <w:rPr>
        <w:noProof/>
        <w:lang w:eastAsia="pt-BR"/>
      </w:rPr>
      <w:drawing>
        <wp:inline distT="0" distB="0" distL="0" distR="0" wp14:anchorId="416B7C4F" wp14:editId="538CC2A5">
          <wp:extent cx="6115050" cy="885825"/>
          <wp:effectExtent l="0" t="0" r="0" b="0"/>
          <wp:docPr id="2" name="Imagem 2" descr="Cabeçalho_ECCI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çalho_ECCI COLORI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8858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E6AE1" w14:textId="65B5CF91" w:rsidR="00F101C0" w:rsidRDefault="004B35E1" w:rsidP="00F101C0">
    <w:pPr>
      <w:pStyle w:val="Cabealho"/>
    </w:pPr>
    <w:r>
      <w:rPr>
        <w:noProof/>
        <w:lang w:eastAsia="pt-BR"/>
      </w:rPr>
      <w:drawing>
        <wp:inline distT="0" distB="0" distL="0" distR="0" wp14:anchorId="5A14114D" wp14:editId="3BB9E5E8">
          <wp:extent cx="6115050" cy="923925"/>
          <wp:effectExtent l="0" t="0" r="0" b="9525"/>
          <wp:docPr id="1" name="Imagem 1" descr="cabe E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 ECC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9239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4648" w14:textId="77777777" w:rsidR="00F101C0" w:rsidRDefault="003659F4" w:rsidP="00F101C0">
    <w:pPr>
      <w:pStyle w:val="Cabealho"/>
    </w:pPr>
    <w:r>
      <w:rPr>
        <w:noProof/>
        <w:lang w:eastAsia="pt-BR"/>
      </w:rPr>
      <w:drawing>
        <wp:inline distT="0" distB="0" distL="0" distR="0" wp14:anchorId="4EE89D40" wp14:editId="4CE577C4">
          <wp:extent cx="6115050" cy="885825"/>
          <wp:effectExtent l="0" t="0" r="0" b="0"/>
          <wp:docPr id="3" name="Imagem 3" descr="ECCI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CI COLORI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065F8"/>
    <w:multiLevelType w:val="hybridMultilevel"/>
    <w:tmpl w:val="44DC22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6B67405"/>
    <w:multiLevelType w:val="hybridMultilevel"/>
    <w:tmpl w:val="8C147A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7932867"/>
    <w:multiLevelType w:val="hybridMultilevel"/>
    <w:tmpl w:val="A882F216"/>
    <w:lvl w:ilvl="0" w:tplc="C826178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15:restartNumberingAfterBreak="0">
    <w:nsid w:val="51697F69"/>
    <w:multiLevelType w:val="multilevel"/>
    <w:tmpl w:val="02ACB7FC"/>
    <w:lvl w:ilvl="0">
      <w:start w:val="1"/>
      <w:numFmt w:val="decimal"/>
      <w:pStyle w:val="Ttulo11"/>
      <w:lvlText w:val="%1."/>
      <w:lvlJc w:val="left"/>
      <w:pPr>
        <w:ind w:left="432" w:hanging="432"/>
      </w:pPr>
      <w:rPr>
        <w:rFonts w:cs="Times New Roman"/>
      </w:rPr>
    </w:lvl>
    <w:lvl w:ilvl="1">
      <w:start w:val="1"/>
      <w:numFmt w:val="decimal"/>
      <w:pStyle w:val="Ttulo21"/>
      <w:lvlText w:val="%1.%2"/>
      <w:lvlJc w:val="left"/>
      <w:pPr>
        <w:ind w:left="576" w:hanging="576"/>
      </w:pPr>
      <w:rPr>
        <w:rFonts w:cs="Times New Roman"/>
      </w:rPr>
    </w:lvl>
    <w:lvl w:ilvl="2">
      <w:start w:val="1"/>
      <w:numFmt w:val="decimal"/>
      <w:pStyle w:val="Ttulo31"/>
      <w:lvlText w:val="%1.%2.%3"/>
      <w:lvlJc w:val="left"/>
      <w:pPr>
        <w:ind w:left="720" w:hanging="720"/>
      </w:pPr>
      <w:rPr>
        <w:rFonts w:cs="Times New Roman"/>
      </w:rPr>
    </w:lvl>
    <w:lvl w:ilvl="3">
      <w:start w:val="1"/>
      <w:numFmt w:val="decimal"/>
      <w:pStyle w:val="Ttulo41"/>
      <w:lvlText w:val="%1.%2.%3.%4"/>
      <w:lvlJc w:val="left"/>
      <w:pPr>
        <w:ind w:left="864" w:hanging="864"/>
      </w:pPr>
      <w:rPr>
        <w:rFonts w:cs="Times New Roman"/>
      </w:rPr>
    </w:lvl>
    <w:lvl w:ilvl="4">
      <w:start w:val="1"/>
      <w:numFmt w:val="decimal"/>
      <w:pStyle w:val="Ttulo51"/>
      <w:lvlText w:val="%1.%2.%3.%4.%5"/>
      <w:lvlJc w:val="left"/>
      <w:pPr>
        <w:ind w:left="1008" w:hanging="1008"/>
      </w:pPr>
      <w:rPr>
        <w:rFonts w:cs="Times New Roman"/>
      </w:rPr>
    </w:lvl>
    <w:lvl w:ilvl="5">
      <w:start w:val="1"/>
      <w:numFmt w:val="decimal"/>
      <w:pStyle w:val="Ttulo61"/>
      <w:lvlText w:val="%1.%2.%3.%4.%5.%6"/>
      <w:lvlJc w:val="left"/>
      <w:pPr>
        <w:ind w:left="1152" w:hanging="1152"/>
      </w:pPr>
      <w:rPr>
        <w:rFonts w:cs="Times New Roman"/>
      </w:rPr>
    </w:lvl>
    <w:lvl w:ilvl="6">
      <w:start w:val="1"/>
      <w:numFmt w:val="decimal"/>
      <w:pStyle w:val="Ttulo71"/>
      <w:lvlText w:val="%1.%2.%3.%4.%5.%6.%7"/>
      <w:lvlJc w:val="left"/>
      <w:pPr>
        <w:ind w:left="1296" w:hanging="1296"/>
      </w:pPr>
      <w:rPr>
        <w:rFonts w:cs="Times New Roman"/>
      </w:rPr>
    </w:lvl>
    <w:lvl w:ilvl="7">
      <w:start w:val="1"/>
      <w:numFmt w:val="decimal"/>
      <w:pStyle w:val="Ttulo81"/>
      <w:lvlText w:val="%1.%2.%3.%4.%5.%6.%7.%8"/>
      <w:lvlJc w:val="left"/>
      <w:pPr>
        <w:ind w:left="1440" w:hanging="1440"/>
      </w:pPr>
      <w:rPr>
        <w:rFonts w:cs="Times New Roman"/>
      </w:rPr>
    </w:lvl>
    <w:lvl w:ilvl="8">
      <w:start w:val="1"/>
      <w:numFmt w:val="decimal"/>
      <w:pStyle w:val="Ttulo91"/>
      <w:lvlText w:val="%1.%2.%3.%4.%5.%6.%7.%8.%9"/>
      <w:lvlJc w:val="left"/>
      <w:pPr>
        <w:ind w:left="1584" w:hanging="1584"/>
      </w:pPr>
      <w:rPr>
        <w:rFonts w:cs="Times New Roman"/>
      </w:rPr>
    </w:lvl>
  </w:abstractNum>
  <w:abstractNum w:abstractNumId="4" w15:restartNumberingAfterBreak="0">
    <w:nsid w:val="5826742C"/>
    <w:multiLevelType w:val="hybridMultilevel"/>
    <w:tmpl w:val="04662ED2"/>
    <w:lvl w:ilvl="0" w:tplc="FECEC194">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7A666A2E"/>
    <w:multiLevelType w:val="hybridMultilevel"/>
    <w:tmpl w:val="8E32AA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A0"/>
    <w:rsid w:val="00024F16"/>
    <w:rsid w:val="0003128C"/>
    <w:rsid w:val="0007628C"/>
    <w:rsid w:val="000A3DAD"/>
    <w:rsid w:val="000B74E8"/>
    <w:rsid w:val="000E5DFA"/>
    <w:rsid w:val="0010175E"/>
    <w:rsid w:val="00112954"/>
    <w:rsid w:val="00126B69"/>
    <w:rsid w:val="00137A4B"/>
    <w:rsid w:val="00154487"/>
    <w:rsid w:val="001659CB"/>
    <w:rsid w:val="00183253"/>
    <w:rsid w:val="001C1A95"/>
    <w:rsid w:val="001C5BD3"/>
    <w:rsid w:val="001C5BE2"/>
    <w:rsid w:val="001D3CA9"/>
    <w:rsid w:val="001E7C07"/>
    <w:rsid w:val="00215136"/>
    <w:rsid w:val="00216293"/>
    <w:rsid w:val="00240EF9"/>
    <w:rsid w:val="00246D0C"/>
    <w:rsid w:val="002476A2"/>
    <w:rsid w:val="0026594E"/>
    <w:rsid w:val="00271884"/>
    <w:rsid w:val="0027216C"/>
    <w:rsid w:val="002801F7"/>
    <w:rsid w:val="002933CE"/>
    <w:rsid w:val="002A7543"/>
    <w:rsid w:val="002B5AF9"/>
    <w:rsid w:val="002E47BA"/>
    <w:rsid w:val="002E5B84"/>
    <w:rsid w:val="002E7729"/>
    <w:rsid w:val="002F37B6"/>
    <w:rsid w:val="003164BC"/>
    <w:rsid w:val="00317A59"/>
    <w:rsid w:val="003331BF"/>
    <w:rsid w:val="00342636"/>
    <w:rsid w:val="003659F4"/>
    <w:rsid w:val="003926D6"/>
    <w:rsid w:val="003A05F5"/>
    <w:rsid w:val="003A4D90"/>
    <w:rsid w:val="003F3FEA"/>
    <w:rsid w:val="00427312"/>
    <w:rsid w:val="00460ECF"/>
    <w:rsid w:val="00470532"/>
    <w:rsid w:val="00495D79"/>
    <w:rsid w:val="004B35E1"/>
    <w:rsid w:val="004C2467"/>
    <w:rsid w:val="004C712E"/>
    <w:rsid w:val="004E16E7"/>
    <w:rsid w:val="004E3A84"/>
    <w:rsid w:val="004E6E6F"/>
    <w:rsid w:val="004F6214"/>
    <w:rsid w:val="005064B1"/>
    <w:rsid w:val="005369A0"/>
    <w:rsid w:val="00537DEF"/>
    <w:rsid w:val="00542662"/>
    <w:rsid w:val="0054347E"/>
    <w:rsid w:val="00544995"/>
    <w:rsid w:val="005458B2"/>
    <w:rsid w:val="0055575A"/>
    <w:rsid w:val="005611AB"/>
    <w:rsid w:val="0056408B"/>
    <w:rsid w:val="0059449A"/>
    <w:rsid w:val="005B5044"/>
    <w:rsid w:val="005C12B3"/>
    <w:rsid w:val="005C65B6"/>
    <w:rsid w:val="005D462D"/>
    <w:rsid w:val="005E11CE"/>
    <w:rsid w:val="005E124D"/>
    <w:rsid w:val="005E703E"/>
    <w:rsid w:val="0060122C"/>
    <w:rsid w:val="006022DC"/>
    <w:rsid w:val="0062036E"/>
    <w:rsid w:val="0062121F"/>
    <w:rsid w:val="00621E32"/>
    <w:rsid w:val="00641CA7"/>
    <w:rsid w:val="00661E5F"/>
    <w:rsid w:val="00696D65"/>
    <w:rsid w:val="006A2FDE"/>
    <w:rsid w:val="006A541A"/>
    <w:rsid w:val="006A732A"/>
    <w:rsid w:val="006B4C68"/>
    <w:rsid w:val="006B6235"/>
    <w:rsid w:val="006D0181"/>
    <w:rsid w:val="006D13AA"/>
    <w:rsid w:val="006E53D1"/>
    <w:rsid w:val="006F557D"/>
    <w:rsid w:val="007006AC"/>
    <w:rsid w:val="00702E08"/>
    <w:rsid w:val="00705796"/>
    <w:rsid w:val="0071287A"/>
    <w:rsid w:val="00723602"/>
    <w:rsid w:val="00726E3F"/>
    <w:rsid w:val="007409A0"/>
    <w:rsid w:val="00750C86"/>
    <w:rsid w:val="007541E1"/>
    <w:rsid w:val="00756812"/>
    <w:rsid w:val="00760F8D"/>
    <w:rsid w:val="007734EA"/>
    <w:rsid w:val="007816FC"/>
    <w:rsid w:val="007817A5"/>
    <w:rsid w:val="007A06EC"/>
    <w:rsid w:val="007B476C"/>
    <w:rsid w:val="007B5950"/>
    <w:rsid w:val="007C5832"/>
    <w:rsid w:val="007D5035"/>
    <w:rsid w:val="007E5FF2"/>
    <w:rsid w:val="007E7381"/>
    <w:rsid w:val="008249A0"/>
    <w:rsid w:val="00841795"/>
    <w:rsid w:val="00850D61"/>
    <w:rsid w:val="008518CF"/>
    <w:rsid w:val="00866194"/>
    <w:rsid w:val="008667FA"/>
    <w:rsid w:val="008A1848"/>
    <w:rsid w:val="008A316C"/>
    <w:rsid w:val="008A56E0"/>
    <w:rsid w:val="008A757C"/>
    <w:rsid w:val="008E01A1"/>
    <w:rsid w:val="008E1D5B"/>
    <w:rsid w:val="008E4BDA"/>
    <w:rsid w:val="008F7E8A"/>
    <w:rsid w:val="009333C2"/>
    <w:rsid w:val="009448BA"/>
    <w:rsid w:val="009544B0"/>
    <w:rsid w:val="00954CFA"/>
    <w:rsid w:val="00983451"/>
    <w:rsid w:val="009870D6"/>
    <w:rsid w:val="00993FB1"/>
    <w:rsid w:val="009A1615"/>
    <w:rsid w:val="009A373A"/>
    <w:rsid w:val="009B6A82"/>
    <w:rsid w:val="009C24EB"/>
    <w:rsid w:val="009C3F89"/>
    <w:rsid w:val="009C403D"/>
    <w:rsid w:val="009E4599"/>
    <w:rsid w:val="009E5671"/>
    <w:rsid w:val="009F51C7"/>
    <w:rsid w:val="009F58A1"/>
    <w:rsid w:val="00A101F5"/>
    <w:rsid w:val="00A16C12"/>
    <w:rsid w:val="00A32D83"/>
    <w:rsid w:val="00A428C0"/>
    <w:rsid w:val="00A50670"/>
    <w:rsid w:val="00A5413B"/>
    <w:rsid w:val="00A62838"/>
    <w:rsid w:val="00A75F01"/>
    <w:rsid w:val="00AC74CA"/>
    <w:rsid w:val="00AE1F25"/>
    <w:rsid w:val="00B04D99"/>
    <w:rsid w:val="00B16B08"/>
    <w:rsid w:val="00B43A45"/>
    <w:rsid w:val="00B50407"/>
    <w:rsid w:val="00B70A42"/>
    <w:rsid w:val="00B80426"/>
    <w:rsid w:val="00B97C60"/>
    <w:rsid w:val="00BB4ACF"/>
    <w:rsid w:val="00BC17E9"/>
    <w:rsid w:val="00BD241E"/>
    <w:rsid w:val="00BE4A4E"/>
    <w:rsid w:val="00C5764A"/>
    <w:rsid w:val="00C62687"/>
    <w:rsid w:val="00C64424"/>
    <w:rsid w:val="00C65B66"/>
    <w:rsid w:val="00C65B79"/>
    <w:rsid w:val="00C66761"/>
    <w:rsid w:val="00CA4078"/>
    <w:rsid w:val="00CB5A9C"/>
    <w:rsid w:val="00CB7FBF"/>
    <w:rsid w:val="00CF2706"/>
    <w:rsid w:val="00CF63AB"/>
    <w:rsid w:val="00CF7E3F"/>
    <w:rsid w:val="00D03FE2"/>
    <w:rsid w:val="00D151D5"/>
    <w:rsid w:val="00D239A4"/>
    <w:rsid w:val="00D3670A"/>
    <w:rsid w:val="00D40384"/>
    <w:rsid w:val="00D44448"/>
    <w:rsid w:val="00D5585D"/>
    <w:rsid w:val="00D57084"/>
    <w:rsid w:val="00D607A4"/>
    <w:rsid w:val="00D70230"/>
    <w:rsid w:val="00DC0194"/>
    <w:rsid w:val="00DC6C07"/>
    <w:rsid w:val="00DD0DCF"/>
    <w:rsid w:val="00DD647E"/>
    <w:rsid w:val="00DE414C"/>
    <w:rsid w:val="00DF61B3"/>
    <w:rsid w:val="00E01E17"/>
    <w:rsid w:val="00E24F08"/>
    <w:rsid w:val="00E36D06"/>
    <w:rsid w:val="00E36F22"/>
    <w:rsid w:val="00E37C87"/>
    <w:rsid w:val="00E54051"/>
    <w:rsid w:val="00E6518A"/>
    <w:rsid w:val="00E6543D"/>
    <w:rsid w:val="00E82688"/>
    <w:rsid w:val="00E9151D"/>
    <w:rsid w:val="00EB13E0"/>
    <w:rsid w:val="00ED01E8"/>
    <w:rsid w:val="00ED1DB5"/>
    <w:rsid w:val="00ED3B52"/>
    <w:rsid w:val="00ED5F88"/>
    <w:rsid w:val="00EF451F"/>
    <w:rsid w:val="00F01792"/>
    <w:rsid w:val="00F101C0"/>
    <w:rsid w:val="00F244D8"/>
    <w:rsid w:val="00F25505"/>
    <w:rsid w:val="00F40481"/>
    <w:rsid w:val="00F4604D"/>
    <w:rsid w:val="00F53E11"/>
    <w:rsid w:val="00F64671"/>
    <w:rsid w:val="00FE6395"/>
    <w:rsid w:val="00FF01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213C"/>
  <w15:docId w15:val="{1301E6FC-4763-4793-9CBC-BD04D2088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9A0"/>
    <w:rPr>
      <w:sz w:val="22"/>
      <w:szCs w:val="22"/>
      <w:lang w:eastAsia="en-US"/>
    </w:rPr>
  </w:style>
  <w:style w:type="paragraph" w:styleId="Ttulo1">
    <w:name w:val="heading 1"/>
    <w:basedOn w:val="Normal"/>
    <w:next w:val="Normal"/>
    <w:link w:val="Ttulo1Char"/>
    <w:uiPriority w:val="9"/>
    <w:qFormat/>
    <w:rsid w:val="005369A0"/>
    <w:pPr>
      <w:jc w:val="both"/>
      <w:outlineLvl w:val="0"/>
    </w:pPr>
    <w:rPr>
      <w:rFonts w:ascii="Arial" w:hAnsi="Arial" w:cs="Arial"/>
      <w:b/>
      <w:sz w:val="24"/>
      <w:szCs w:val="24"/>
    </w:rPr>
  </w:style>
  <w:style w:type="paragraph" w:styleId="Ttulo2">
    <w:name w:val="heading 2"/>
    <w:basedOn w:val="Normal"/>
    <w:next w:val="Normal"/>
    <w:link w:val="Ttulo2Char"/>
    <w:uiPriority w:val="9"/>
    <w:unhideWhenUsed/>
    <w:qFormat/>
    <w:rsid w:val="005369A0"/>
    <w:pPr>
      <w:keepNext/>
      <w:keepLines/>
      <w:spacing w:before="20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B43A45"/>
    <w:pPr>
      <w:keepNext/>
      <w:keepLines/>
      <w:spacing w:before="200"/>
      <w:outlineLvl w:val="2"/>
    </w:pPr>
    <w:rPr>
      <w:rFonts w:ascii="Cambria" w:eastAsia="Times New Roman" w:hAnsi="Cambria"/>
      <w:b/>
      <w:b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5369A0"/>
    <w:rPr>
      <w:rFonts w:ascii="Arial" w:hAnsi="Arial" w:cs="Arial"/>
      <w:b/>
      <w:sz w:val="24"/>
      <w:szCs w:val="24"/>
    </w:rPr>
  </w:style>
  <w:style w:type="character" w:customStyle="1" w:styleId="Ttulo2Char">
    <w:name w:val="Título 2 Char"/>
    <w:link w:val="Ttulo2"/>
    <w:uiPriority w:val="9"/>
    <w:rsid w:val="005369A0"/>
    <w:rPr>
      <w:rFonts w:ascii="Cambria" w:eastAsia="Times New Roman" w:hAnsi="Cambria" w:cs="Times New Roman"/>
      <w:b/>
      <w:bCs/>
      <w:color w:val="4F81BD"/>
      <w:sz w:val="26"/>
      <w:szCs w:val="26"/>
    </w:rPr>
  </w:style>
  <w:style w:type="character" w:customStyle="1" w:styleId="Ttulo3Char">
    <w:name w:val="Título 3 Char"/>
    <w:link w:val="Ttulo3"/>
    <w:uiPriority w:val="9"/>
    <w:rsid w:val="00B43A45"/>
    <w:rPr>
      <w:rFonts w:ascii="Cambria" w:eastAsia="Times New Roman" w:hAnsi="Cambria" w:cs="Times New Roman"/>
      <w:b/>
      <w:bCs/>
      <w:color w:val="4F81BD"/>
    </w:rPr>
  </w:style>
  <w:style w:type="paragraph" w:styleId="PargrafodaLista">
    <w:name w:val="List Paragraph"/>
    <w:basedOn w:val="Normal"/>
    <w:uiPriority w:val="34"/>
    <w:qFormat/>
    <w:rsid w:val="00B43A45"/>
    <w:pPr>
      <w:ind w:left="720"/>
      <w:contextualSpacing/>
    </w:pPr>
  </w:style>
  <w:style w:type="paragraph" w:customStyle="1" w:styleId="textocaio">
    <w:name w:val="texto caio"/>
    <w:basedOn w:val="Normal"/>
    <w:link w:val="textocaioChar"/>
    <w:rsid w:val="0003128C"/>
    <w:pPr>
      <w:spacing w:line="480" w:lineRule="auto"/>
      <w:ind w:firstLine="851"/>
      <w:jc w:val="both"/>
    </w:pPr>
    <w:rPr>
      <w:rFonts w:ascii="Arial" w:eastAsia="Times New Roman" w:hAnsi="Arial"/>
      <w:sz w:val="24"/>
      <w:szCs w:val="20"/>
      <w:lang w:eastAsia="pt-BR"/>
    </w:rPr>
  </w:style>
  <w:style w:type="character" w:customStyle="1" w:styleId="textocaioChar">
    <w:name w:val="texto caio Char"/>
    <w:link w:val="textocaio"/>
    <w:rsid w:val="0003128C"/>
    <w:rPr>
      <w:rFonts w:ascii="Arial" w:eastAsia="Times New Roman" w:hAnsi="Arial" w:cs="Times New Roman"/>
      <w:sz w:val="24"/>
      <w:szCs w:val="20"/>
      <w:lang w:eastAsia="pt-BR"/>
    </w:rPr>
  </w:style>
  <w:style w:type="paragraph" w:customStyle="1" w:styleId="Ttulo11">
    <w:name w:val="Título 11"/>
    <w:basedOn w:val="Normal"/>
    <w:uiPriority w:val="99"/>
    <w:rsid w:val="0003128C"/>
    <w:pPr>
      <w:widowControl w:val="0"/>
      <w:numPr>
        <w:numId w:val="4"/>
      </w:numPr>
      <w:suppressLineNumbers/>
      <w:spacing w:line="480" w:lineRule="auto"/>
      <w:jc w:val="both"/>
    </w:pPr>
    <w:rPr>
      <w:rFonts w:ascii="Arial" w:eastAsia="Times New Roman" w:hAnsi="Arial"/>
      <w:sz w:val="24"/>
      <w:szCs w:val="20"/>
      <w:lang w:eastAsia="pt-BR"/>
    </w:rPr>
  </w:style>
  <w:style w:type="paragraph" w:customStyle="1" w:styleId="Ttulo21">
    <w:name w:val="Título 21"/>
    <w:basedOn w:val="Normal"/>
    <w:uiPriority w:val="99"/>
    <w:rsid w:val="0003128C"/>
    <w:pPr>
      <w:widowControl w:val="0"/>
      <w:numPr>
        <w:ilvl w:val="1"/>
        <w:numId w:val="4"/>
      </w:numPr>
      <w:suppressLineNumbers/>
      <w:spacing w:line="480" w:lineRule="auto"/>
      <w:jc w:val="both"/>
    </w:pPr>
    <w:rPr>
      <w:rFonts w:ascii="Arial" w:eastAsia="Times New Roman" w:hAnsi="Arial"/>
      <w:sz w:val="24"/>
      <w:szCs w:val="20"/>
      <w:lang w:eastAsia="pt-BR"/>
    </w:rPr>
  </w:style>
  <w:style w:type="paragraph" w:customStyle="1" w:styleId="Ttulo31">
    <w:name w:val="Título 31"/>
    <w:basedOn w:val="Normal"/>
    <w:uiPriority w:val="99"/>
    <w:rsid w:val="0003128C"/>
    <w:pPr>
      <w:widowControl w:val="0"/>
      <w:numPr>
        <w:ilvl w:val="2"/>
        <w:numId w:val="4"/>
      </w:numPr>
      <w:suppressLineNumbers/>
      <w:spacing w:line="480" w:lineRule="auto"/>
      <w:jc w:val="both"/>
    </w:pPr>
    <w:rPr>
      <w:rFonts w:ascii="Arial" w:eastAsia="Times New Roman" w:hAnsi="Arial"/>
      <w:sz w:val="24"/>
      <w:szCs w:val="20"/>
      <w:lang w:eastAsia="pt-BR"/>
    </w:rPr>
  </w:style>
  <w:style w:type="paragraph" w:customStyle="1" w:styleId="Ttulo41">
    <w:name w:val="Título 41"/>
    <w:basedOn w:val="Normal"/>
    <w:uiPriority w:val="99"/>
    <w:rsid w:val="0003128C"/>
    <w:pPr>
      <w:widowControl w:val="0"/>
      <w:numPr>
        <w:ilvl w:val="3"/>
        <w:numId w:val="4"/>
      </w:numPr>
      <w:suppressLineNumbers/>
      <w:spacing w:line="480" w:lineRule="auto"/>
      <w:jc w:val="both"/>
    </w:pPr>
    <w:rPr>
      <w:rFonts w:ascii="Arial" w:eastAsia="Times New Roman" w:hAnsi="Arial"/>
      <w:sz w:val="24"/>
      <w:szCs w:val="20"/>
      <w:lang w:eastAsia="pt-BR"/>
    </w:rPr>
  </w:style>
  <w:style w:type="paragraph" w:customStyle="1" w:styleId="Ttulo51">
    <w:name w:val="Título 51"/>
    <w:basedOn w:val="Normal"/>
    <w:uiPriority w:val="99"/>
    <w:rsid w:val="0003128C"/>
    <w:pPr>
      <w:widowControl w:val="0"/>
      <w:numPr>
        <w:ilvl w:val="4"/>
        <w:numId w:val="4"/>
      </w:numPr>
      <w:suppressLineNumbers/>
      <w:spacing w:line="480" w:lineRule="auto"/>
      <w:jc w:val="both"/>
    </w:pPr>
    <w:rPr>
      <w:rFonts w:ascii="Arial" w:eastAsia="Times New Roman" w:hAnsi="Arial"/>
      <w:sz w:val="24"/>
      <w:szCs w:val="20"/>
      <w:lang w:eastAsia="pt-BR"/>
    </w:rPr>
  </w:style>
  <w:style w:type="paragraph" w:customStyle="1" w:styleId="Ttulo61">
    <w:name w:val="Título 61"/>
    <w:basedOn w:val="Normal"/>
    <w:uiPriority w:val="99"/>
    <w:rsid w:val="0003128C"/>
    <w:pPr>
      <w:widowControl w:val="0"/>
      <w:numPr>
        <w:ilvl w:val="5"/>
        <w:numId w:val="4"/>
      </w:numPr>
      <w:suppressLineNumbers/>
      <w:spacing w:line="480" w:lineRule="auto"/>
      <w:jc w:val="both"/>
    </w:pPr>
    <w:rPr>
      <w:rFonts w:ascii="Arial" w:eastAsia="Times New Roman" w:hAnsi="Arial"/>
      <w:sz w:val="24"/>
      <w:szCs w:val="20"/>
      <w:lang w:eastAsia="pt-BR"/>
    </w:rPr>
  </w:style>
  <w:style w:type="paragraph" w:customStyle="1" w:styleId="Ttulo71">
    <w:name w:val="Título 71"/>
    <w:basedOn w:val="Normal"/>
    <w:uiPriority w:val="99"/>
    <w:rsid w:val="0003128C"/>
    <w:pPr>
      <w:widowControl w:val="0"/>
      <w:numPr>
        <w:ilvl w:val="6"/>
        <w:numId w:val="4"/>
      </w:numPr>
      <w:suppressLineNumbers/>
      <w:spacing w:line="480" w:lineRule="auto"/>
      <w:jc w:val="both"/>
    </w:pPr>
    <w:rPr>
      <w:rFonts w:ascii="Arial" w:eastAsia="Times New Roman" w:hAnsi="Arial"/>
      <w:sz w:val="24"/>
      <w:szCs w:val="20"/>
      <w:lang w:eastAsia="pt-BR"/>
    </w:rPr>
  </w:style>
  <w:style w:type="paragraph" w:customStyle="1" w:styleId="Ttulo81">
    <w:name w:val="Título 81"/>
    <w:basedOn w:val="Normal"/>
    <w:uiPriority w:val="99"/>
    <w:rsid w:val="0003128C"/>
    <w:pPr>
      <w:widowControl w:val="0"/>
      <w:numPr>
        <w:ilvl w:val="7"/>
        <w:numId w:val="4"/>
      </w:numPr>
      <w:suppressLineNumbers/>
      <w:spacing w:line="480" w:lineRule="auto"/>
      <w:jc w:val="both"/>
    </w:pPr>
    <w:rPr>
      <w:rFonts w:ascii="Arial" w:eastAsia="Times New Roman" w:hAnsi="Arial"/>
      <w:sz w:val="24"/>
      <w:szCs w:val="20"/>
      <w:lang w:eastAsia="pt-BR"/>
    </w:rPr>
  </w:style>
  <w:style w:type="paragraph" w:customStyle="1" w:styleId="Ttulo91">
    <w:name w:val="Título 91"/>
    <w:basedOn w:val="Normal"/>
    <w:uiPriority w:val="99"/>
    <w:rsid w:val="0003128C"/>
    <w:pPr>
      <w:widowControl w:val="0"/>
      <w:numPr>
        <w:ilvl w:val="8"/>
        <w:numId w:val="4"/>
      </w:numPr>
      <w:suppressLineNumbers/>
      <w:spacing w:line="480" w:lineRule="auto"/>
      <w:jc w:val="both"/>
    </w:pPr>
    <w:rPr>
      <w:rFonts w:ascii="Arial" w:eastAsia="Times New Roman" w:hAnsi="Arial"/>
      <w:sz w:val="24"/>
      <w:szCs w:val="20"/>
      <w:lang w:eastAsia="pt-BR"/>
    </w:rPr>
  </w:style>
  <w:style w:type="character" w:customStyle="1" w:styleId="st1">
    <w:name w:val="st1"/>
    <w:basedOn w:val="Fontepargpadro"/>
    <w:rsid w:val="0003128C"/>
  </w:style>
  <w:style w:type="paragraph" w:styleId="Textodebalo">
    <w:name w:val="Balloon Text"/>
    <w:basedOn w:val="Normal"/>
    <w:link w:val="TextodebaloChar"/>
    <w:uiPriority w:val="99"/>
    <w:semiHidden/>
    <w:unhideWhenUsed/>
    <w:rsid w:val="0003128C"/>
    <w:rPr>
      <w:rFonts w:ascii="Tahoma" w:hAnsi="Tahoma" w:cs="Tahoma"/>
      <w:sz w:val="16"/>
      <w:szCs w:val="16"/>
    </w:rPr>
  </w:style>
  <w:style w:type="character" w:customStyle="1" w:styleId="TextodebaloChar">
    <w:name w:val="Texto de balão Char"/>
    <w:link w:val="Textodebalo"/>
    <w:uiPriority w:val="99"/>
    <w:semiHidden/>
    <w:rsid w:val="0003128C"/>
    <w:rPr>
      <w:rFonts w:ascii="Tahoma" w:hAnsi="Tahoma" w:cs="Tahoma"/>
      <w:sz w:val="16"/>
      <w:szCs w:val="16"/>
    </w:rPr>
  </w:style>
  <w:style w:type="character" w:customStyle="1" w:styleId="apple-converted-space">
    <w:name w:val="apple-converted-space"/>
    <w:basedOn w:val="Fontepargpadro"/>
    <w:rsid w:val="00702E08"/>
  </w:style>
  <w:style w:type="character" w:styleId="nfase">
    <w:name w:val="Emphasis"/>
    <w:uiPriority w:val="20"/>
    <w:qFormat/>
    <w:rsid w:val="00702E08"/>
    <w:rPr>
      <w:i/>
      <w:iCs/>
    </w:rPr>
  </w:style>
  <w:style w:type="paragraph" w:styleId="SemEspaamento">
    <w:name w:val="No Spacing"/>
    <w:uiPriority w:val="1"/>
    <w:qFormat/>
    <w:rsid w:val="00702E08"/>
    <w:rPr>
      <w:sz w:val="22"/>
      <w:szCs w:val="22"/>
      <w:lang w:eastAsia="en-US"/>
    </w:rPr>
  </w:style>
  <w:style w:type="paragraph" w:styleId="Cabealho">
    <w:name w:val="header"/>
    <w:basedOn w:val="Normal"/>
    <w:link w:val="CabealhoChar"/>
    <w:unhideWhenUsed/>
    <w:rsid w:val="002E5B84"/>
    <w:pPr>
      <w:tabs>
        <w:tab w:val="center" w:pos="4252"/>
        <w:tab w:val="right" w:pos="8504"/>
      </w:tabs>
    </w:pPr>
  </w:style>
  <w:style w:type="character" w:customStyle="1" w:styleId="CabealhoChar">
    <w:name w:val="Cabeçalho Char"/>
    <w:basedOn w:val="Fontepargpadro"/>
    <w:link w:val="Cabealho"/>
    <w:rsid w:val="002E5B84"/>
  </w:style>
  <w:style w:type="paragraph" w:styleId="Rodap">
    <w:name w:val="footer"/>
    <w:basedOn w:val="Normal"/>
    <w:link w:val="RodapChar"/>
    <w:uiPriority w:val="99"/>
    <w:unhideWhenUsed/>
    <w:rsid w:val="002E5B84"/>
    <w:pPr>
      <w:tabs>
        <w:tab w:val="center" w:pos="4252"/>
        <w:tab w:val="right" w:pos="8504"/>
      </w:tabs>
    </w:pPr>
  </w:style>
  <w:style w:type="character" w:customStyle="1" w:styleId="RodapChar">
    <w:name w:val="Rodapé Char"/>
    <w:basedOn w:val="Fontepargpadro"/>
    <w:link w:val="Rodap"/>
    <w:uiPriority w:val="99"/>
    <w:rsid w:val="002E5B84"/>
  </w:style>
  <w:style w:type="paragraph" w:styleId="CabealhodoSumrio">
    <w:name w:val="TOC Heading"/>
    <w:basedOn w:val="Ttulo1"/>
    <w:next w:val="Normal"/>
    <w:uiPriority w:val="39"/>
    <w:semiHidden/>
    <w:unhideWhenUsed/>
    <w:qFormat/>
    <w:rsid w:val="002E5B84"/>
    <w:pPr>
      <w:keepNext/>
      <w:keepLines/>
      <w:spacing w:before="480"/>
      <w:jc w:val="left"/>
      <w:outlineLvl w:val="9"/>
    </w:pPr>
    <w:rPr>
      <w:rFonts w:ascii="Cambria" w:eastAsia="Times New Roman" w:hAnsi="Cambria" w:cs="Times New Roman"/>
      <w:bCs/>
      <w:color w:val="365F91"/>
      <w:sz w:val="28"/>
      <w:szCs w:val="28"/>
      <w:lang w:eastAsia="pt-BR"/>
    </w:rPr>
  </w:style>
  <w:style w:type="paragraph" w:styleId="Sumrio1">
    <w:name w:val="toc 1"/>
    <w:basedOn w:val="Normal"/>
    <w:next w:val="Normal"/>
    <w:autoRedefine/>
    <w:uiPriority w:val="39"/>
    <w:unhideWhenUsed/>
    <w:rsid w:val="005E124D"/>
    <w:pPr>
      <w:tabs>
        <w:tab w:val="right" w:leader="dot" w:pos="9061"/>
      </w:tabs>
      <w:spacing w:after="100"/>
      <w:jc w:val="center"/>
    </w:pPr>
    <w:rPr>
      <w:rFonts w:ascii="Arial" w:hAnsi="Arial" w:cs="Arial"/>
      <w:b/>
      <w:noProof/>
      <w:sz w:val="24"/>
      <w:szCs w:val="24"/>
    </w:rPr>
  </w:style>
  <w:style w:type="paragraph" w:styleId="Sumrio2">
    <w:name w:val="toc 2"/>
    <w:basedOn w:val="Normal"/>
    <w:next w:val="Normal"/>
    <w:autoRedefine/>
    <w:uiPriority w:val="39"/>
    <w:unhideWhenUsed/>
    <w:rsid w:val="002E47BA"/>
    <w:pPr>
      <w:tabs>
        <w:tab w:val="right" w:leader="dot" w:pos="9061"/>
      </w:tabs>
      <w:spacing w:after="100"/>
    </w:pPr>
  </w:style>
  <w:style w:type="paragraph" w:styleId="Sumrio3">
    <w:name w:val="toc 3"/>
    <w:basedOn w:val="Normal"/>
    <w:next w:val="Normal"/>
    <w:autoRedefine/>
    <w:uiPriority w:val="39"/>
    <w:unhideWhenUsed/>
    <w:rsid w:val="002E47BA"/>
    <w:pPr>
      <w:tabs>
        <w:tab w:val="right" w:leader="dot" w:pos="9061"/>
      </w:tabs>
      <w:spacing w:after="100"/>
    </w:pPr>
  </w:style>
  <w:style w:type="character" w:styleId="Hyperlink">
    <w:name w:val="Hyperlink"/>
    <w:uiPriority w:val="99"/>
    <w:unhideWhenUsed/>
    <w:rsid w:val="002E5B84"/>
    <w:rPr>
      <w:color w:val="0000FF"/>
      <w:u w:val="single"/>
    </w:rPr>
  </w:style>
  <w:style w:type="paragraph" w:styleId="Textodenotaderodap">
    <w:name w:val="footnote text"/>
    <w:basedOn w:val="Normal"/>
    <w:link w:val="TextodenotaderodapChar"/>
    <w:uiPriority w:val="99"/>
    <w:semiHidden/>
    <w:unhideWhenUsed/>
    <w:rsid w:val="00760F8D"/>
    <w:rPr>
      <w:sz w:val="20"/>
      <w:szCs w:val="20"/>
    </w:rPr>
  </w:style>
  <w:style w:type="character" w:customStyle="1" w:styleId="TextodenotaderodapChar">
    <w:name w:val="Texto de nota de rodapé Char"/>
    <w:link w:val="Textodenotaderodap"/>
    <w:uiPriority w:val="99"/>
    <w:semiHidden/>
    <w:rsid w:val="00760F8D"/>
    <w:rPr>
      <w:sz w:val="20"/>
      <w:szCs w:val="20"/>
    </w:rPr>
  </w:style>
  <w:style w:type="character" w:styleId="Refdenotaderodap">
    <w:name w:val="footnote reference"/>
    <w:uiPriority w:val="99"/>
    <w:semiHidden/>
    <w:unhideWhenUsed/>
    <w:rsid w:val="00760F8D"/>
    <w:rPr>
      <w:vertAlign w:val="superscript"/>
    </w:rPr>
  </w:style>
  <w:style w:type="character" w:styleId="Nmerodepgina">
    <w:name w:val="page number"/>
    <w:basedOn w:val="Fontepargpadro"/>
    <w:rsid w:val="004C7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466495">
      <w:bodyDiv w:val="1"/>
      <w:marLeft w:val="0"/>
      <w:marRight w:val="0"/>
      <w:marTop w:val="0"/>
      <w:marBottom w:val="0"/>
      <w:divBdr>
        <w:top w:val="none" w:sz="0" w:space="0" w:color="auto"/>
        <w:left w:val="none" w:sz="0" w:space="0" w:color="auto"/>
        <w:bottom w:val="none" w:sz="0" w:space="0" w:color="auto"/>
        <w:right w:val="none" w:sz="0" w:space="0" w:color="auto"/>
      </w:divBdr>
    </w:div>
    <w:div w:id="459080575">
      <w:bodyDiv w:val="1"/>
      <w:marLeft w:val="0"/>
      <w:marRight w:val="0"/>
      <w:marTop w:val="0"/>
      <w:marBottom w:val="0"/>
      <w:divBdr>
        <w:top w:val="none" w:sz="0" w:space="0" w:color="auto"/>
        <w:left w:val="none" w:sz="0" w:space="0" w:color="auto"/>
        <w:bottom w:val="none" w:sz="0" w:space="0" w:color="auto"/>
        <w:right w:val="none" w:sz="0" w:space="0" w:color="auto"/>
      </w:divBdr>
    </w:div>
    <w:div w:id="105493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07-2010/2008/Lei/L11706.ht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2003/l10.826.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lanalto.gov.br/ccivil_03/leis/2003/l10.826compilado.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ozany.jusbrasil.com.br/artigos/432323234/a-falacia-do-estatutoDedesarmament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516F6-2E72-4B08-B527-A2D643738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1792</Words>
  <Characters>9678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dc:creator>
  <cp:lastModifiedBy>User</cp:lastModifiedBy>
  <cp:revision>2</cp:revision>
  <cp:lastPrinted>2021-10-12T06:07:00Z</cp:lastPrinted>
  <dcterms:created xsi:type="dcterms:W3CDTF">2021-10-13T02:55:00Z</dcterms:created>
  <dcterms:modified xsi:type="dcterms:W3CDTF">2021-10-13T02:55:00Z</dcterms:modified>
</cp:coreProperties>
</file>