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F8D" w:rsidRPr="009544B0" w:rsidRDefault="009411BF" w:rsidP="005611A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RUPTURA DE LIGAMENTO CRUZADO CRANIAL: RELATO DE CASO</w:t>
      </w:r>
    </w:p>
    <w:p w:rsidR="00760F8D" w:rsidRPr="009544B0" w:rsidRDefault="00760F8D" w:rsidP="005611A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60F8D" w:rsidRPr="009544B0" w:rsidRDefault="009A7FFC" w:rsidP="005611AB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ROSS, Lucas Chastalo</w:t>
      </w:r>
      <w:r w:rsidR="0069715A">
        <w:rPr>
          <w:rFonts w:ascii="Times New Roman" w:hAnsi="Times New Roman"/>
          <w:sz w:val="20"/>
          <w:szCs w:val="20"/>
        </w:rPr>
        <w:t>.</w:t>
      </w:r>
      <w:r w:rsidR="00760F8D" w:rsidRPr="009544B0">
        <w:rPr>
          <w:rStyle w:val="Refdenotaderodap"/>
          <w:rFonts w:ascii="Times New Roman" w:hAnsi="Times New Roman"/>
          <w:sz w:val="20"/>
          <w:szCs w:val="20"/>
        </w:rPr>
        <w:footnoteReference w:id="1"/>
      </w:r>
    </w:p>
    <w:p w:rsidR="00760F8D" w:rsidRPr="009544B0" w:rsidRDefault="0069715A" w:rsidP="005611AB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RISSI, </w:t>
      </w:r>
      <w:proofErr w:type="spellStart"/>
      <w:r>
        <w:rPr>
          <w:rFonts w:ascii="Times New Roman" w:hAnsi="Times New Roman"/>
          <w:sz w:val="20"/>
          <w:szCs w:val="20"/>
        </w:rPr>
        <w:t>Miriã</w:t>
      </w:r>
      <w:proofErr w:type="spellEnd"/>
      <w:r>
        <w:rPr>
          <w:rFonts w:ascii="Times New Roman" w:hAnsi="Times New Roman"/>
          <w:sz w:val="20"/>
          <w:szCs w:val="20"/>
        </w:rPr>
        <w:t xml:space="preserve"> Lellis</w:t>
      </w:r>
      <w:r w:rsidR="00760F8D" w:rsidRPr="009544B0">
        <w:rPr>
          <w:rFonts w:ascii="Times New Roman" w:hAnsi="Times New Roman"/>
          <w:sz w:val="20"/>
          <w:szCs w:val="20"/>
        </w:rPr>
        <w:t>.</w:t>
      </w:r>
      <w:r w:rsidR="00760F8D" w:rsidRPr="009544B0">
        <w:rPr>
          <w:rStyle w:val="Refdenotaderodap"/>
          <w:rFonts w:ascii="Times New Roman" w:hAnsi="Times New Roman"/>
          <w:sz w:val="20"/>
          <w:szCs w:val="20"/>
        </w:rPr>
        <w:footnoteReference w:id="2"/>
      </w:r>
    </w:p>
    <w:p w:rsidR="00760F8D" w:rsidRPr="009544B0" w:rsidRDefault="009411BF" w:rsidP="005611AB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SILVA, </w:t>
      </w:r>
      <w:proofErr w:type="spellStart"/>
      <w:r>
        <w:rPr>
          <w:rFonts w:ascii="Times New Roman" w:hAnsi="Times New Roman"/>
          <w:sz w:val="20"/>
          <w:szCs w:val="20"/>
        </w:rPr>
        <w:t>Cleison</w:t>
      </w:r>
      <w:proofErr w:type="spellEnd"/>
      <w:r>
        <w:rPr>
          <w:rFonts w:ascii="Times New Roman" w:hAnsi="Times New Roman"/>
          <w:sz w:val="20"/>
          <w:szCs w:val="20"/>
        </w:rPr>
        <w:t xml:space="preserve"> Rodrigues</w:t>
      </w:r>
      <w:r w:rsidR="00760F8D" w:rsidRPr="009544B0">
        <w:rPr>
          <w:rFonts w:ascii="Times New Roman" w:hAnsi="Times New Roman"/>
          <w:sz w:val="20"/>
          <w:szCs w:val="20"/>
        </w:rPr>
        <w:t>.</w:t>
      </w:r>
      <w:r w:rsidR="004F6214" w:rsidRPr="009544B0">
        <w:rPr>
          <w:rStyle w:val="Refdenotaderodap"/>
          <w:rFonts w:ascii="Times New Roman" w:hAnsi="Times New Roman"/>
          <w:sz w:val="20"/>
          <w:szCs w:val="20"/>
        </w:rPr>
        <w:footnoteReference w:id="3"/>
      </w:r>
    </w:p>
    <w:p w:rsidR="004C2467" w:rsidRPr="009544B0" w:rsidRDefault="009411BF" w:rsidP="005611AB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CAMPOS, Diego </w:t>
      </w:r>
      <w:proofErr w:type="spellStart"/>
      <w:r>
        <w:rPr>
          <w:rFonts w:ascii="Times New Roman" w:hAnsi="Times New Roman"/>
          <w:sz w:val="20"/>
          <w:szCs w:val="20"/>
        </w:rPr>
        <w:t>Menegussi</w:t>
      </w:r>
      <w:proofErr w:type="spellEnd"/>
      <w:r w:rsidR="00705796" w:rsidRPr="009544B0">
        <w:rPr>
          <w:rFonts w:ascii="Times New Roman" w:hAnsi="Times New Roman"/>
          <w:sz w:val="20"/>
          <w:szCs w:val="20"/>
        </w:rPr>
        <w:t>.</w:t>
      </w:r>
      <w:r w:rsidR="004C2467" w:rsidRPr="009544B0">
        <w:rPr>
          <w:rStyle w:val="Refdenotaderodap"/>
          <w:rFonts w:ascii="Times New Roman" w:hAnsi="Times New Roman"/>
          <w:sz w:val="20"/>
          <w:szCs w:val="20"/>
        </w:rPr>
        <w:footnoteReference w:id="4"/>
      </w:r>
    </w:p>
    <w:p w:rsidR="006022DC" w:rsidRPr="009544B0" w:rsidRDefault="009411BF" w:rsidP="00621E32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CARVALHO, Giovane </w:t>
      </w:r>
      <w:proofErr w:type="spellStart"/>
      <w:r>
        <w:rPr>
          <w:rFonts w:ascii="Times New Roman" w:hAnsi="Times New Roman"/>
          <w:sz w:val="20"/>
          <w:szCs w:val="20"/>
        </w:rPr>
        <w:t>Franchesco</w:t>
      </w:r>
      <w:proofErr w:type="spellEnd"/>
      <w:r w:rsidR="00B80426" w:rsidRPr="009544B0">
        <w:rPr>
          <w:rFonts w:ascii="Times New Roman" w:hAnsi="Times New Roman"/>
          <w:sz w:val="20"/>
          <w:szCs w:val="20"/>
        </w:rPr>
        <w:t xml:space="preserve"> </w:t>
      </w:r>
      <w:r w:rsidR="00621E32" w:rsidRPr="009544B0">
        <w:rPr>
          <w:rStyle w:val="Refdenotaderodap"/>
          <w:rFonts w:ascii="Times New Roman" w:hAnsi="Times New Roman"/>
          <w:sz w:val="20"/>
          <w:szCs w:val="20"/>
        </w:rPr>
        <w:footnoteReference w:id="5"/>
      </w:r>
    </w:p>
    <w:p w:rsidR="00621E32" w:rsidRPr="009544B0" w:rsidRDefault="00621E32" w:rsidP="00621E32">
      <w:pPr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5611AB" w:rsidRPr="009544B0" w:rsidRDefault="005369A0" w:rsidP="005611AB">
      <w:pPr>
        <w:spacing w:after="0" w:line="240" w:lineRule="auto"/>
        <w:contextualSpacing/>
        <w:jc w:val="both"/>
        <w:rPr>
          <w:rFonts w:ascii="Times New Roman" w:hAnsi="Times New Roman"/>
          <w:b/>
          <w:sz w:val="20"/>
          <w:szCs w:val="20"/>
        </w:rPr>
      </w:pPr>
      <w:r w:rsidRPr="009544B0">
        <w:rPr>
          <w:rFonts w:ascii="Times New Roman" w:hAnsi="Times New Roman"/>
          <w:b/>
          <w:caps/>
          <w:sz w:val="20"/>
          <w:szCs w:val="20"/>
        </w:rPr>
        <w:t>R</w:t>
      </w:r>
      <w:r w:rsidR="004E16E7" w:rsidRPr="009544B0">
        <w:rPr>
          <w:rFonts w:ascii="Times New Roman" w:hAnsi="Times New Roman"/>
          <w:b/>
          <w:caps/>
          <w:sz w:val="20"/>
          <w:szCs w:val="20"/>
        </w:rPr>
        <w:t>esumo</w:t>
      </w:r>
    </w:p>
    <w:p w:rsidR="005611AB" w:rsidRPr="009544B0" w:rsidRDefault="005611AB" w:rsidP="005611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DC6C07" w:rsidRPr="009544B0" w:rsidRDefault="00AD52C3" w:rsidP="005611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B80A04">
        <w:rPr>
          <w:rStyle w:val="wT5"/>
          <w:rFonts w:ascii="Times New Roman" w:hAnsi="Times New Roman"/>
          <w:sz w:val="20"/>
          <w:szCs w:val="20"/>
        </w:rPr>
        <w:t>A ruptura do ligamento cruzado cranial afeta animais de qualquer idade, sexo ou raça</w:t>
      </w:r>
      <w:r>
        <w:rPr>
          <w:rStyle w:val="wT5"/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é </w:t>
      </w:r>
      <w:r w:rsidRPr="00B80A04">
        <w:rPr>
          <w:rStyle w:val="wT5"/>
          <w:rFonts w:ascii="Times New Roman" w:hAnsi="Times New Roman"/>
          <w:sz w:val="20"/>
          <w:szCs w:val="20"/>
        </w:rPr>
        <w:t>a principal causa de doença</w:t>
      </w:r>
      <w:r w:rsidRPr="00B055ED">
        <w:rPr>
          <w:rStyle w:val="wT5"/>
          <w:rFonts w:ascii="Times New Roman" w:hAnsi="Times New Roman"/>
          <w:sz w:val="24"/>
          <w:szCs w:val="24"/>
        </w:rPr>
        <w:t xml:space="preserve"> </w:t>
      </w:r>
      <w:r w:rsidRPr="00B80A04">
        <w:rPr>
          <w:rStyle w:val="wT5"/>
          <w:rFonts w:ascii="Times New Roman" w:hAnsi="Times New Roman"/>
          <w:sz w:val="20"/>
          <w:szCs w:val="20"/>
        </w:rPr>
        <w:t>articular degenerativa e é a condição ortopédica mais frequentes em membro pélvico de cães</w:t>
      </w:r>
      <w:r>
        <w:rPr>
          <w:rStyle w:val="wT5"/>
          <w:rFonts w:ascii="Times New Roman" w:hAnsi="Times New Roman"/>
          <w:sz w:val="20"/>
          <w:szCs w:val="20"/>
        </w:rPr>
        <w:t xml:space="preserve">. </w:t>
      </w:r>
      <w:r w:rsidRPr="00B80A04">
        <w:rPr>
          <w:rFonts w:ascii="Times New Roman" w:hAnsi="Times New Roman"/>
          <w:sz w:val="20"/>
          <w:szCs w:val="20"/>
        </w:rPr>
        <w:t xml:space="preserve">O diagnóstico é baseado no histórico de claudicação e nos achados do exame físico. Existem várias formas de tratamento para </w:t>
      </w:r>
      <w:proofErr w:type="spellStart"/>
      <w:r w:rsidRPr="00B80A04">
        <w:rPr>
          <w:rFonts w:ascii="Times New Roman" w:hAnsi="Times New Roman"/>
          <w:sz w:val="20"/>
          <w:szCs w:val="20"/>
        </w:rPr>
        <w:t>RLCCr</w:t>
      </w:r>
      <w:proofErr w:type="spellEnd"/>
      <w:r w:rsidRPr="00B80A04">
        <w:rPr>
          <w:rFonts w:ascii="Times New Roman" w:hAnsi="Times New Roman"/>
          <w:sz w:val="20"/>
          <w:szCs w:val="20"/>
        </w:rPr>
        <w:t>, algumas conservativas e outra cirúrgicas, porém nenhuma das técnicas tem capacidade de interromper o desenvolvimento ou a progressão da doença articular degenerativa (DAD)</w:t>
      </w:r>
      <w:r>
        <w:rPr>
          <w:rFonts w:ascii="Times New Roman" w:hAnsi="Times New Roman"/>
          <w:sz w:val="20"/>
          <w:szCs w:val="20"/>
        </w:rPr>
        <w:t xml:space="preserve">. </w:t>
      </w:r>
      <w:r w:rsidRPr="00897EE4">
        <w:rPr>
          <w:rFonts w:ascii="Times New Roman" w:hAnsi="Times New Roman"/>
          <w:sz w:val="20"/>
          <w:szCs w:val="20"/>
        </w:rPr>
        <w:t>A TPLO é considerada padrão ouro para o tratamento de RLCC, muito utilizada nos EUA e Europa, principalmente em cães de raça grande.</w:t>
      </w:r>
    </w:p>
    <w:p w:rsidR="00DC6C07" w:rsidRPr="009544B0" w:rsidRDefault="00DC6C07" w:rsidP="005611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5E124D" w:rsidRPr="009544B0" w:rsidRDefault="005369A0" w:rsidP="005611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9544B0">
        <w:rPr>
          <w:rFonts w:ascii="Times New Roman" w:hAnsi="Times New Roman"/>
          <w:b/>
          <w:sz w:val="20"/>
          <w:szCs w:val="20"/>
        </w:rPr>
        <w:t>PALAVRAS-CHAVE</w:t>
      </w:r>
      <w:r w:rsidR="00D40384" w:rsidRPr="009544B0">
        <w:rPr>
          <w:rFonts w:ascii="Times New Roman" w:hAnsi="Times New Roman"/>
          <w:sz w:val="20"/>
          <w:szCs w:val="20"/>
        </w:rPr>
        <w:t xml:space="preserve">: </w:t>
      </w:r>
      <w:r w:rsidR="00AD52C3">
        <w:rPr>
          <w:rFonts w:ascii="Times New Roman" w:hAnsi="Times New Roman"/>
          <w:sz w:val="20"/>
          <w:szCs w:val="20"/>
        </w:rPr>
        <w:t>Insuficiência de ligamento cruzado cranial, TPLO, Cães, Articulação, Tratamento</w:t>
      </w:r>
      <w:r w:rsidR="00AD52C3" w:rsidRPr="009544B0">
        <w:rPr>
          <w:rFonts w:ascii="Times New Roman" w:hAnsi="Times New Roman"/>
          <w:sz w:val="20"/>
          <w:szCs w:val="20"/>
        </w:rPr>
        <w:t>.</w:t>
      </w:r>
    </w:p>
    <w:p w:rsidR="0071287A" w:rsidRPr="009544B0" w:rsidRDefault="0071287A" w:rsidP="005611AB">
      <w:pPr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71287A" w:rsidRPr="00E37C87" w:rsidRDefault="0071287A" w:rsidP="005611A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611AB" w:rsidRPr="00E37C87" w:rsidRDefault="005611AB" w:rsidP="005611AB">
      <w:pPr>
        <w:pStyle w:val="Ttulo1"/>
        <w:spacing w:after="0" w:line="240" w:lineRule="auto"/>
        <w:contextualSpacing/>
        <w:jc w:val="left"/>
        <w:rPr>
          <w:rFonts w:ascii="Times New Roman" w:hAnsi="Times New Roman" w:cs="Times New Roman"/>
        </w:rPr>
      </w:pPr>
      <w:bookmarkStart w:id="1" w:name="_Toc358054186"/>
      <w:bookmarkStart w:id="2" w:name="_Toc360478776"/>
    </w:p>
    <w:p w:rsidR="005369A0" w:rsidRPr="009544B0" w:rsidRDefault="005369A0" w:rsidP="009544B0">
      <w:pPr>
        <w:pStyle w:val="Ttulo1"/>
        <w:spacing w:after="0" w:line="360" w:lineRule="auto"/>
        <w:contextualSpacing/>
        <w:jc w:val="left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1</w:t>
      </w:r>
      <w:r w:rsidR="00CB5A9C" w:rsidRPr="009544B0">
        <w:rPr>
          <w:rFonts w:ascii="Times New Roman" w:hAnsi="Times New Roman" w:cs="Times New Roman"/>
        </w:rPr>
        <w:t>.</w:t>
      </w:r>
      <w:r w:rsidR="008E4BDA" w:rsidRPr="009544B0">
        <w:rPr>
          <w:rFonts w:ascii="Times New Roman" w:hAnsi="Times New Roman" w:cs="Times New Roman"/>
        </w:rPr>
        <w:t xml:space="preserve"> </w:t>
      </w:r>
      <w:r w:rsidRPr="009544B0">
        <w:rPr>
          <w:rFonts w:ascii="Times New Roman" w:hAnsi="Times New Roman" w:cs="Times New Roman"/>
        </w:rPr>
        <w:t>INTRODUÇÃO</w:t>
      </w:r>
      <w:bookmarkEnd w:id="1"/>
      <w:bookmarkEnd w:id="2"/>
    </w:p>
    <w:p w:rsidR="005611AB" w:rsidRPr="009544B0" w:rsidRDefault="005369A0" w:rsidP="009544B0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544B0">
        <w:rPr>
          <w:rFonts w:ascii="Times New Roman" w:hAnsi="Times New Roman"/>
          <w:b/>
          <w:sz w:val="24"/>
          <w:szCs w:val="24"/>
        </w:rPr>
        <w:tab/>
      </w:r>
    </w:p>
    <w:p w:rsidR="002476A2" w:rsidRPr="009544B0" w:rsidRDefault="00AD52C3" w:rsidP="00AD52C3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 ligamentos cruzados desempenham importante papel na estabilidade da articulação do joelho, onde nos casos de injúria degenerativa ou trauma pode levar a sua instabilidade parcial ou completa, levando quase sempre ao desenvolvimento progressivo de </w:t>
      </w:r>
      <w:proofErr w:type="spellStart"/>
      <w:r>
        <w:rPr>
          <w:rFonts w:ascii="Times New Roman" w:hAnsi="Times New Roman"/>
          <w:sz w:val="24"/>
          <w:szCs w:val="24"/>
        </w:rPr>
        <w:t>osteoartrite</w:t>
      </w:r>
      <w:proofErr w:type="spellEnd"/>
      <w:r>
        <w:rPr>
          <w:rFonts w:ascii="Times New Roman" w:hAnsi="Times New Roman"/>
          <w:sz w:val="24"/>
          <w:szCs w:val="24"/>
        </w:rPr>
        <w:t xml:space="preserve">, sendo a causa mais frequente de claudicação do membro </w:t>
      </w:r>
      <w:r w:rsidRPr="00074A35">
        <w:rPr>
          <w:rFonts w:ascii="Times New Roman" w:hAnsi="Times New Roman"/>
          <w:sz w:val="24"/>
          <w:szCs w:val="24"/>
        </w:rPr>
        <w:t>pélvico</w:t>
      </w:r>
      <w:r>
        <w:rPr>
          <w:rFonts w:ascii="Times New Roman" w:hAnsi="Times New Roman"/>
          <w:sz w:val="24"/>
          <w:szCs w:val="24"/>
        </w:rPr>
        <w:t>. O ligamento cruzado cranial tem como principal objetivo de prevenir a hiperextensão, além de impedir a rotação interna da tíbia e o deslocamento cranial do mesmo em relação ao fêmur. A maior incidência da ruptura de ligamento cruzado cranial (</w:t>
      </w:r>
      <w:proofErr w:type="spellStart"/>
      <w:r>
        <w:rPr>
          <w:rFonts w:ascii="Times New Roman" w:hAnsi="Times New Roman"/>
          <w:sz w:val="24"/>
          <w:szCs w:val="24"/>
        </w:rPr>
        <w:t>RLCCr</w:t>
      </w:r>
      <w:proofErr w:type="spellEnd"/>
      <w:r>
        <w:rPr>
          <w:rFonts w:ascii="Times New Roman" w:hAnsi="Times New Roman"/>
          <w:sz w:val="24"/>
          <w:szCs w:val="24"/>
        </w:rPr>
        <w:t xml:space="preserve">) são em cães de grande porte, porém pode ocorrer em qualquer espécie e animais de pequeno porte. O diagnóstico é baseado no histórico de claudicação e nos achados do exame físico e ortopédico. Existem várias formas de tratamento para </w:t>
      </w:r>
      <w:proofErr w:type="spellStart"/>
      <w:r>
        <w:rPr>
          <w:rFonts w:ascii="Times New Roman" w:hAnsi="Times New Roman"/>
          <w:sz w:val="24"/>
          <w:szCs w:val="24"/>
        </w:rPr>
        <w:t>RLCCr</w:t>
      </w:r>
      <w:proofErr w:type="spellEnd"/>
      <w:r>
        <w:rPr>
          <w:rFonts w:ascii="Times New Roman" w:hAnsi="Times New Roman"/>
          <w:sz w:val="24"/>
          <w:szCs w:val="24"/>
        </w:rPr>
        <w:t>, algumas conservativas e outra cirúrgicas, porém nenhuma das técnicas tem capacidade de interromper o desenvolvimento ou a progressão da doença articular degenerativa (DAD), entretanto se espera que a DAD tenha seu desenvolvimento mais lento, onde o ideal é sempre encaminhar o animal para a reabilitação pós-cirúrgica, além de realizar tratamento conservativos.</w:t>
      </w:r>
    </w:p>
    <w:p w:rsidR="002476A2" w:rsidRPr="009544B0" w:rsidRDefault="002476A2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5611AB" w:rsidRPr="009544B0" w:rsidRDefault="005611AB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  <w:bookmarkStart w:id="3" w:name="_Toc358054192"/>
      <w:bookmarkStart w:id="4" w:name="_Toc360478782"/>
    </w:p>
    <w:p w:rsidR="007734EA" w:rsidRPr="009544B0" w:rsidRDefault="005E703E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  <w:r w:rsidRPr="009544B0">
        <w:rPr>
          <w:rFonts w:ascii="Times New Roman" w:hAnsi="Times New Roman"/>
          <w:b/>
          <w:szCs w:val="24"/>
        </w:rPr>
        <w:t>2</w:t>
      </w:r>
      <w:r w:rsidR="00CB5A9C" w:rsidRPr="009544B0">
        <w:rPr>
          <w:rFonts w:ascii="Times New Roman" w:hAnsi="Times New Roman"/>
          <w:b/>
          <w:szCs w:val="24"/>
        </w:rPr>
        <w:t>.</w:t>
      </w:r>
      <w:r w:rsidRPr="009544B0">
        <w:rPr>
          <w:rFonts w:ascii="Times New Roman" w:hAnsi="Times New Roman"/>
          <w:b/>
          <w:szCs w:val="24"/>
        </w:rPr>
        <w:t xml:space="preserve"> </w:t>
      </w:r>
      <w:bookmarkEnd w:id="3"/>
      <w:bookmarkEnd w:id="4"/>
      <w:r w:rsidR="002476A2" w:rsidRPr="009544B0">
        <w:rPr>
          <w:rFonts w:ascii="Times New Roman" w:hAnsi="Times New Roman"/>
          <w:b/>
          <w:szCs w:val="24"/>
        </w:rPr>
        <w:t>FUNDAMENTAÇÃO TEÓRICA</w:t>
      </w:r>
    </w:p>
    <w:p w:rsidR="002476A2" w:rsidRPr="009544B0" w:rsidRDefault="002476A2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AD52C3" w:rsidRPr="00B055ED" w:rsidRDefault="00AD52C3" w:rsidP="00AD52C3">
      <w:pPr>
        <w:spacing w:before="240" w:after="12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055ED">
        <w:rPr>
          <w:rStyle w:val="wT5"/>
          <w:rFonts w:ascii="Times New Roman" w:hAnsi="Times New Roman"/>
          <w:sz w:val="24"/>
          <w:szCs w:val="24"/>
        </w:rPr>
        <w:t xml:space="preserve">A </w:t>
      </w:r>
      <w:proofErr w:type="spellStart"/>
      <w:r w:rsidRPr="00B055ED">
        <w:rPr>
          <w:rStyle w:val="wT5"/>
          <w:rFonts w:ascii="Times New Roman" w:hAnsi="Times New Roman"/>
          <w:sz w:val="24"/>
          <w:szCs w:val="24"/>
        </w:rPr>
        <w:t>RLCCr</w:t>
      </w:r>
      <w:proofErr w:type="spellEnd"/>
      <w:r w:rsidRPr="00B055ED">
        <w:rPr>
          <w:rStyle w:val="wT5"/>
          <w:rFonts w:ascii="Times New Roman" w:hAnsi="Times New Roman"/>
          <w:sz w:val="24"/>
          <w:szCs w:val="24"/>
        </w:rPr>
        <w:t xml:space="preserve"> pode ser classificada como traumática (aguda) ou degenerativa (crônica). Evidências demonstraram que a </w:t>
      </w:r>
      <w:proofErr w:type="spellStart"/>
      <w:r w:rsidRPr="00B055ED">
        <w:rPr>
          <w:rStyle w:val="wT5"/>
          <w:rFonts w:ascii="Times New Roman" w:hAnsi="Times New Roman"/>
          <w:sz w:val="24"/>
          <w:szCs w:val="24"/>
        </w:rPr>
        <w:t>RLCCr</w:t>
      </w:r>
      <w:proofErr w:type="spellEnd"/>
      <w:r w:rsidRPr="00B055ED">
        <w:rPr>
          <w:rStyle w:val="wT5"/>
          <w:rFonts w:ascii="Times New Roman" w:hAnsi="Times New Roman"/>
          <w:sz w:val="24"/>
          <w:szCs w:val="24"/>
        </w:rPr>
        <w:t xml:space="preserve"> não é associada direta e unicamente a um evento traumático. Atualmente, a lesão de ligamento cruzado em cães está associada a dois fatores considerados juntos ou isoladamente, são eles: ângulo de inclinação do platô tibial e presença de uma enfermidade articular inflamatória crônica (luxação de patela), e ainda mau alinhamento articular e instabilidade causada por desvios angulares, displasia coxofemoral </w:t>
      </w:r>
      <w:r w:rsidRPr="00B055ED">
        <w:rPr>
          <w:rFonts w:ascii="Times New Roman" w:hAnsi="Times New Roman"/>
          <w:sz w:val="24"/>
          <w:szCs w:val="24"/>
        </w:rPr>
        <w:t xml:space="preserve">(CLEMENTS </w:t>
      </w:r>
      <w:r w:rsidRPr="007115D4">
        <w:rPr>
          <w:rFonts w:ascii="Times New Roman" w:hAnsi="Times New Roman"/>
          <w:i/>
          <w:sz w:val="24"/>
          <w:szCs w:val="24"/>
        </w:rPr>
        <w:t>et al.</w:t>
      </w:r>
      <w:r w:rsidRPr="00B055ED">
        <w:rPr>
          <w:rFonts w:ascii="Times New Roman" w:hAnsi="Times New Roman"/>
          <w:sz w:val="24"/>
          <w:szCs w:val="24"/>
        </w:rPr>
        <w:t xml:space="preserve">, 2011). Atualmente a RLCC é mais aceita por vários pesquisadores como insuficiência do ligamento cruzado cranial. O diagnóstico da RLCC é clínico através do teste de gaveta cranial e teste de compressão tibial para confirmação, além de histórico clínico e radiografias, utilizadas para quantificar o grau de doença articular e avaliação do ângulo do platô tibial (KIM </w:t>
      </w:r>
      <w:r w:rsidRPr="007115D4">
        <w:rPr>
          <w:rFonts w:ascii="Times New Roman" w:hAnsi="Times New Roman"/>
          <w:i/>
          <w:sz w:val="24"/>
          <w:szCs w:val="24"/>
        </w:rPr>
        <w:t>et al.</w:t>
      </w:r>
      <w:r w:rsidRPr="00B055ED">
        <w:rPr>
          <w:rFonts w:ascii="Times New Roman" w:hAnsi="Times New Roman"/>
          <w:sz w:val="24"/>
          <w:szCs w:val="24"/>
        </w:rPr>
        <w:t xml:space="preserve">, 2008). O tratamento pode ser conservador ou cirúrgico, porém, o tratamento cirúrgico deve ser indicado o mais rápido possível, diminuindo a progressão da </w:t>
      </w:r>
      <w:proofErr w:type="spellStart"/>
      <w:r w:rsidRPr="00B055ED">
        <w:rPr>
          <w:rFonts w:ascii="Times New Roman" w:hAnsi="Times New Roman"/>
          <w:sz w:val="24"/>
          <w:szCs w:val="24"/>
        </w:rPr>
        <w:t>osteoartrite</w:t>
      </w:r>
      <w:proofErr w:type="spellEnd"/>
      <w:r w:rsidRPr="00B055ED">
        <w:rPr>
          <w:rFonts w:ascii="Times New Roman" w:hAnsi="Times New Roman"/>
          <w:sz w:val="24"/>
          <w:szCs w:val="24"/>
        </w:rPr>
        <w:t xml:space="preserve"> e prevenindo lesões </w:t>
      </w:r>
      <w:proofErr w:type="spellStart"/>
      <w:r w:rsidRPr="00B055ED">
        <w:rPr>
          <w:rFonts w:ascii="Times New Roman" w:hAnsi="Times New Roman"/>
          <w:sz w:val="24"/>
          <w:szCs w:val="24"/>
        </w:rPr>
        <w:t>meniscais</w:t>
      </w:r>
      <w:proofErr w:type="spellEnd"/>
      <w:r w:rsidRPr="00B055ED">
        <w:rPr>
          <w:rFonts w:ascii="Times New Roman" w:hAnsi="Times New Roman"/>
          <w:sz w:val="24"/>
          <w:szCs w:val="24"/>
        </w:rPr>
        <w:t xml:space="preserve"> secundárias.</w:t>
      </w:r>
    </w:p>
    <w:p w:rsidR="002476A2" w:rsidRDefault="002476A2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</w:p>
    <w:p w:rsidR="002A7543" w:rsidRDefault="002A7543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</w:p>
    <w:p w:rsidR="002476A2" w:rsidRPr="009544B0" w:rsidRDefault="002476A2" w:rsidP="009544B0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544B0">
        <w:rPr>
          <w:rFonts w:ascii="Times New Roman" w:hAnsi="Times New Roman"/>
          <w:b/>
          <w:sz w:val="24"/>
          <w:szCs w:val="24"/>
        </w:rPr>
        <w:t>3. METODOLOGIA</w:t>
      </w:r>
    </w:p>
    <w:p w:rsidR="002476A2" w:rsidRPr="009544B0" w:rsidRDefault="002476A2" w:rsidP="009544B0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A7543" w:rsidRDefault="009A7FFC" w:rsidP="009A7FF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055ED">
        <w:rPr>
          <w:rFonts w:ascii="Times New Roman" w:hAnsi="Times New Roman"/>
          <w:sz w:val="24"/>
          <w:szCs w:val="24"/>
        </w:rPr>
        <w:t xml:space="preserve">Possui algumas técnicas cirúrgicas para tratamento da RLCC, como: </w:t>
      </w:r>
      <w:proofErr w:type="spellStart"/>
      <w:r w:rsidRPr="00B055ED">
        <w:rPr>
          <w:rFonts w:ascii="Times New Roman" w:hAnsi="Times New Roman"/>
          <w:sz w:val="24"/>
          <w:szCs w:val="24"/>
        </w:rPr>
        <w:t>Osteotomia</w:t>
      </w:r>
      <w:proofErr w:type="spellEnd"/>
      <w:r w:rsidRPr="00B055ED">
        <w:rPr>
          <w:rFonts w:ascii="Times New Roman" w:hAnsi="Times New Roman"/>
          <w:sz w:val="24"/>
          <w:szCs w:val="24"/>
        </w:rPr>
        <w:t xml:space="preserve"> em cunha para nivelamento do platô tibial (TCWO), </w:t>
      </w:r>
      <w:proofErr w:type="spellStart"/>
      <w:r w:rsidRPr="00B055ED">
        <w:rPr>
          <w:rFonts w:ascii="Times New Roman" w:hAnsi="Times New Roman"/>
          <w:sz w:val="24"/>
          <w:szCs w:val="24"/>
        </w:rPr>
        <w:t>osteotomia</w:t>
      </w:r>
      <w:proofErr w:type="spellEnd"/>
      <w:r w:rsidRPr="00B055ED">
        <w:rPr>
          <w:rFonts w:ascii="Times New Roman" w:hAnsi="Times New Roman"/>
          <w:sz w:val="24"/>
          <w:szCs w:val="24"/>
        </w:rPr>
        <w:t xml:space="preserve"> de nivelamento do platô tibial (TPLO), avanço da tuberosidade tibial (TTA), </w:t>
      </w:r>
      <w:proofErr w:type="spellStart"/>
      <w:r w:rsidRPr="00B055ED">
        <w:rPr>
          <w:rFonts w:ascii="Times New Roman" w:hAnsi="Times New Roman"/>
          <w:sz w:val="24"/>
          <w:szCs w:val="24"/>
        </w:rPr>
        <w:t>osteotomia</w:t>
      </w:r>
      <w:proofErr w:type="spellEnd"/>
      <w:r w:rsidRPr="00B055ED">
        <w:rPr>
          <w:rFonts w:ascii="Times New Roman" w:hAnsi="Times New Roman"/>
          <w:sz w:val="24"/>
          <w:szCs w:val="24"/>
        </w:rPr>
        <w:t xml:space="preserve"> tripla da tíbia (TTO) e ainda a </w:t>
      </w:r>
      <w:proofErr w:type="spellStart"/>
      <w:r w:rsidRPr="00B055ED">
        <w:rPr>
          <w:rFonts w:ascii="Times New Roman" w:hAnsi="Times New Roman"/>
          <w:sz w:val="24"/>
          <w:szCs w:val="24"/>
        </w:rPr>
        <w:t>extra-capsular</w:t>
      </w:r>
      <w:proofErr w:type="spellEnd"/>
      <w:r w:rsidRPr="00B055ED">
        <w:rPr>
          <w:rFonts w:ascii="Times New Roman" w:hAnsi="Times New Roman"/>
          <w:sz w:val="24"/>
          <w:szCs w:val="24"/>
        </w:rPr>
        <w:t xml:space="preserve"> (sutura </w:t>
      </w:r>
      <w:proofErr w:type="spellStart"/>
      <w:r w:rsidRPr="00B055ED">
        <w:rPr>
          <w:rFonts w:ascii="Times New Roman" w:hAnsi="Times New Roman"/>
          <w:sz w:val="24"/>
          <w:szCs w:val="24"/>
        </w:rPr>
        <w:t>fábelo</w:t>
      </w:r>
      <w:proofErr w:type="spellEnd"/>
      <w:r w:rsidRPr="00B055ED">
        <w:rPr>
          <w:rFonts w:ascii="Times New Roman" w:hAnsi="Times New Roman"/>
          <w:sz w:val="24"/>
          <w:szCs w:val="24"/>
        </w:rPr>
        <w:t>-tibial). Qualquer uma das técnicas poderia ser utilizada, porém, o médico veterinário optou pela TPLO por ser a técnica principal e mais utilizada para correção de RLCC a</w:t>
      </w:r>
      <w:r w:rsidR="007115D4">
        <w:rPr>
          <w:rFonts w:ascii="Times New Roman" w:hAnsi="Times New Roman"/>
          <w:sz w:val="24"/>
          <w:szCs w:val="24"/>
        </w:rPr>
        <w:t>tualmente, concordando com Ramos</w:t>
      </w:r>
      <w:r w:rsidRPr="00B055ED">
        <w:rPr>
          <w:rFonts w:ascii="Times New Roman" w:hAnsi="Times New Roman"/>
          <w:sz w:val="24"/>
          <w:szCs w:val="24"/>
        </w:rPr>
        <w:t xml:space="preserve"> </w:t>
      </w:r>
      <w:r w:rsidRPr="007115D4">
        <w:rPr>
          <w:rFonts w:ascii="Times New Roman" w:hAnsi="Times New Roman"/>
          <w:i/>
          <w:sz w:val="24"/>
          <w:szCs w:val="24"/>
        </w:rPr>
        <w:t>et al.,</w:t>
      </w:r>
      <w:r w:rsidRPr="00B055ED">
        <w:rPr>
          <w:rFonts w:ascii="Times New Roman" w:hAnsi="Times New Roman"/>
          <w:sz w:val="24"/>
          <w:szCs w:val="24"/>
        </w:rPr>
        <w:t xml:space="preserve"> 2013, onde, segundo ele a TPLO é considerada padrã</w:t>
      </w:r>
      <w:r>
        <w:rPr>
          <w:rFonts w:ascii="Times New Roman" w:hAnsi="Times New Roman"/>
          <w:sz w:val="24"/>
          <w:szCs w:val="24"/>
        </w:rPr>
        <w:t>o ouro para o tratamento da insuficiência do ligamento cruzado cranial</w:t>
      </w:r>
      <w:r w:rsidRPr="00B055ED">
        <w:rPr>
          <w:rFonts w:ascii="Times New Roman" w:hAnsi="Times New Roman"/>
          <w:sz w:val="24"/>
          <w:szCs w:val="24"/>
        </w:rPr>
        <w:t xml:space="preserve">. Essa técnica tem como objetivo alterar a biomecânica do joelho para melhor distribuição das forças e gerar estabilidade dinâmica na articulação. Consiste na </w:t>
      </w:r>
      <w:proofErr w:type="spellStart"/>
      <w:r w:rsidRPr="00B055ED">
        <w:rPr>
          <w:rFonts w:ascii="Times New Roman" w:hAnsi="Times New Roman"/>
          <w:sz w:val="24"/>
          <w:szCs w:val="24"/>
        </w:rPr>
        <w:t>osteotomia</w:t>
      </w:r>
      <w:proofErr w:type="spellEnd"/>
      <w:r w:rsidRPr="00B055ED">
        <w:rPr>
          <w:rFonts w:ascii="Times New Roman" w:hAnsi="Times New Roman"/>
          <w:sz w:val="24"/>
          <w:szCs w:val="24"/>
        </w:rPr>
        <w:t xml:space="preserve"> circular completa na região proximal caudal da tíbia, o platô tibial então é </w:t>
      </w:r>
      <w:proofErr w:type="spellStart"/>
      <w:r w:rsidRPr="00B055ED">
        <w:rPr>
          <w:rFonts w:ascii="Times New Roman" w:hAnsi="Times New Roman"/>
          <w:sz w:val="24"/>
          <w:szCs w:val="24"/>
        </w:rPr>
        <w:t>rotacionado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055ED">
        <w:rPr>
          <w:rFonts w:ascii="Times New Roman" w:hAnsi="Times New Roman"/>
          <w:sz w:val="24"/>
          <w:szCs w:val="24"/>
        </w:rPr>
        <w:t>para alcançar um ângulo do platô tibial (APT) entre 5 a 7°em relação ao eixo mecânico da tíbia e estabilização com placa (IGLÉSIAS, 2009).</w:t>
      </w:r>
    </w:p>
    <w:p w:rsidR="009A7FFC" w:rsidRDefault="009A7FFC" w:rsidP="009A7FF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9A7FFC" w:rsidRDefault="009A7FFC" w:rsidP="009A7FF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03128C" w:rsidRPr="009544B0" w:rsidRDefault="005E703E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bookmarkStart w:id="5" w:name="_Toc358054228"/>
      <w:bookmarkStart w:id="6" w:name="_Toc360478817"/>
      <w:r w:rsidRPr="009544B0">
        <w:rPr>
          <w:rFonts w:ascii="Times New Roman" w:hAnsi="Times New Roman"/>
          <w:b/>
          <w:sz w:val="24"/>
          <w:szCs w:val="24"/>
        </w:rPr>
        <w:t>4</w:t>
      </w:r>
      <w:r w:rsidR="005458B2" w:rsidRPr="009544B0">
        <w:rPr>
          <w:rFonts w:ascii="Times New Roman" w:hAnsi="Times New Roman"/>
          <w:b/>
          <w:sz w:val="24"/>
          <w:szCs w:val="24"/>
        </w:rPr>
        <w:t>.</w:t>
      </w:r>
      <w:r w:rsidR="0003128C" w:rsidRPr="009544B0">
        <w:rPr>
          <w:rFonts w:ascii="Times New Roman" w:hAnsi="Times New Roman"/>
          <w:b/>
          <w:sz w:val="24"/>
          <w:szCs w:val="24"/>
        </w:rPr>
        <w:t xml:space="preserve"> </w:t>
      </w:r>
      <w:r w:rsidR="002476A2" w:rsidRPr="009544B0">
        <w:rPr>
          <w:rFonts w:ascii="Times New Roman" w:hAnsi="Times New Roman"/>
          <w:b/>
          <w:sz w:val="24"/>
          <w:szCs w:val="24"/>
        </w:rPr>
        <w:t>ANÁLISES E DISCUSSÕES</w:t>
      </w:r>
      <w:bookmarkEnd w:id="5"/>
      <w:bookmarkEnd w:id="6"/>
    </w:p>
    <w:p w:rsidR="005458B2" w:rsidRPr="009544B0" w:rsidRDefault="005458B2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9A7FFC" w:rsidRPr="00BD2467" w:rsidRDefault="009A7FFC" w:rsidP="009A7FFC">
      <w:pPr>
        <w:spacing w:after="0" w:line="360" w:lineRule="auto"/>
        <w:ind w:firstLine="567"/>
        <w:jc w:val="both"/>
        <w:rPr>
          <w:rStyle w:val="wT5"/>
          <w:rFonts w:ascii="Times New Roman" w:hAnsi="Times New Roman"/>
          <w:sz w:val="24"/>
          <w:szCs w:val="24"/>
        </w:rPr>
      </w:pPr>
      <w:r w:rsidRPr="00BD2467">
        <w:rPr>
          <w:rStyle w:val="wT5"/>
          <w:rFonts w:ascii="Times New Roman" w:hAnsi="Times New Roman"/>
          <w:sz w:val="24"/>
          <w:szCs w:val="24"/>
        </w:rPr>
        <w:t>Foi atendi</w:t>
      </w:r>
      <w:r>
        <w:rPr>
          <w:rStyle w:val="wT5"/>
          <w:rFonts w:ascii="Times New Roman" w:hAnsi="Times New Roman"/>
          <w:sz w:val="24"/>
          <w:szCs w:val="24"/>
        </w:rPr>
        <w:t>do um paciente da raça pastor alemão fêmea</w:t>
      </w:r>
      <w:r w:rsidRPr="00BD2467">
        <w:rPr>
          <w:rStyle w:val="wT5"/>
          <w:rFonts w:ascii="Times New Roman" w:hAnsi="Times New Roman"/>
          <w:sz w:val="24"/>
          <w:szCs w:val="24"/>
        </w:rPr>
        <w:t>, pesan</w:t>
      </w:r>
      <w:r>
        <w:rPr>
          <w:rStyle w:val="wT5"/>
          <w:rFonts w:ascii="Times New Roman" w:hAnsi="Times New Roman"/>
          <w:sz w:val="24"/>
          <w:szCs w:val="24"/>
        </w:rPr>
        <w:t>do 8,300kg e com idade de 6 meses</w:t>
      </w:r>
      <w:r w:rsidRPr="00BD2467">
        <w:rPr>
          <w:rStyle w:val="wT5"/>
          <w:rFonts w:ascii="Times New Roman" w:hAnsi="Times New Roman"/>
          <w:sz w:val="24"/>
          <w:szCs w:val="24"/>
        </w:rPr>
        <w:t xml:space="preserve">. Na consulta o proprietário relatou que o animal foi atropelado e claudicava do membro pélvico direito, apresentava muita dor e aumento anormal na região de joelho. </w:t>
      </w:r>
    </w:p>
    <w:p w:rsidR="009A7FFC" w:rsidRPr="00BD2467" w:rsidRDefault="009A7FFC" w:rsidP="009A7FFC">
      <w:pPr>
        <w:spacing w:after="0" w:line="360" w:lineRule="auto"/>
        <w:ind w:firstLine="567"/>
        <w:contextualSpacing/>
        <w:jc w:val="both"/>
        <w:rPr>
          <w:rStyle w:val="wT5"/>
          <w:rFonts w:ascii="Times New Roman" w:hAnsi="Times New Roman"/>
          <w:sz w:val="24"/>
          <w:szCs w:val="24"/>
        </w:rPr>
      </w:pPr>
      <w:r>
        <w:rPr>
          <w:rStyle w:val="wT5"/>
          <w:rFonts w:ascii="Times New Roman" w:hAnsi="Times New Roman"/>
          <w:sz w:val="24"/>
          <w:szCs w:val="24"/>
        </w:rPr>
        <w:t>O paciente</w:t>
      </w:r>
      <w:r w:rsidRPr="00BD2467">
        <w:rPr>
          <w:rStyle w:val="wT5"/>
          <w:rFonts w:ascii="Times New Roman" w:hAnsi="Times New Roman"/>
          <w:sz w:val="24"/>
          <w:szCs w:val="24"/>
        </w:rPr>
        <w:t xml:space="preserve"> se apresentava em estado de alerta, se alimentava normalmente, com frequência cardíaca (FC) de 100 </w:t>
      </w:r>
      <w:proofErr w:type="spellStart"/>
      <w:r w:rsidRPr="00BD2467">
        <w:rPr>
          <w:rStyle w:val="wT5"/>
          <w:rFonts w:ascii="Times New Roman" w:hAnsi="Times New Roman"/>
          <w:sz w:val="24"/>
          <w:szCs w:val="24"/>
        </w:rPr>
        <w:t>bpm</w:t>
      </w:r>
      <w:proofErr w:type="spellEnd"/>
      <w:r w:rsidRPr="00BD2467">
        <w:rPr>
          <w:rStyle w:val="wT5"/>
          <w:rFonts w:ascii="Times New Roman" w:hAnsi="Times New Roman"/>
          <w:sz w:val="24"/>
          <w:szCs w:val="24"/>
        </w:rPr>
        <w:t xml:space="preserve">, frequência respiratória (FR) 35 </w:t>
      </w:r>
      <w:proofErr w:type="spellStart"/>
      <w:r w:rsidRPr="00BD2467">
        <w:rPr>
          <w:rStyle w:val="wT5"/>
          <w:rFonts w:ascii="Times New Roman" w:hAnsi="Times New Roman"/>
          <w:sz w:val="24"/>
          <w:szCs w:val="24"/>
        </w:rPr>
        <w:t>mpm</w:t>
      </w:r>
      <w:proofErr w:type="spellEnd"/>
      <w:r w:rsidRPr="00BD2467">
        <w:rPr>
          <w:rStyle w:val="wT5"/>
          <w:rFonts w:ascii="Times New Roman" w:hAnsi="Times New Roman"/>
          <w:sz w:val="24"/>
          <w:szCs w:val="24"/>
        </w:rPr>
        <w:t xml:space="preserve">, temperatura 38,3C°, TPC 2 segundos, na ausculta não observou nenhuma alteração e mucosa </w:t>
      </w:r>
      <w:proofErr w:type="spellStart"/>
      <w:r w:rsidRPr="00BD2467">
        <w:rPr>
          <w:rStyle w:val="wT5"/>
          <w:rFonts w:ascii="Times New Roman" w:hAnsi="Times New Roman"/>
          <w:sz w:val="24"/>
          <w:szCs w:val="24"/>
        </w:rPr>
        <w:t>normocorada</w:t>
      </w:r>
      <w:proofErr w:type="spellEnd"/>
      <w:r w:rsidRPr="00BD2467">
        <w:rPr>
          <w:rStyle w:val="wT5"/>
          <w:rFonts w:ascii="Times New Roman" w:hAnsi="Times New Roman"/>
          <w:sz w:val="24"/>
          <w:szCs w:val="24"/>
        </w:rPr>
        <w:t>. Realizou- se hemograma completo, bioquímico (ALT, AST, LA, ureia e creatinina) nos quais não apresentavam alterações, e o exame radiográfico em que foi possível confirmar a luxação de joelho com ruptura do ligame</w:t>
      </w:r>
      <w:r>
        <w:rPr>
          <w:rStyle w:val="wT5"/>
          <w:rFonts w:ascii="Times New Roman" w:hAnsi="Times New Roman"/>
          <w:sz w:val="24"/>
          <w:szCs w:val="24"/>
        </w:rPr>
        <w:t>nto cruzado cranial</w:t>
      </w:r>
      <w:r w:rsidRPr="00BD2467">
        <w:rPr>
          <w:rStyle w:val="wT5"/>
          <w:rFonts w:ascii="Times New Roman" w:hAnsi="Times New Roman"/>
          <w:sz w:val="24"/>
          <w:szCs w:val="24"/>
        </w:rPr>
        <w:t>. Então indicou-se a avaliação do ortopedi</w:t>
      </w:r>
      <w:r>
        <w:rPr>
          <w:rStyle w:val="wT5"/>
          <w:rFonts w:ascii="Times New Roman" w:hAnsi="Times New Roman"/>
          <w:sz w:val="24"/>
          <w:szCs w:val="24"/>
        </w:rPr>
        <w:t>sta, que realizou o exame ortopédico</w:t>
      </w:r>
      <w:r w:rsidRPr="00BD2467">
        <w:rPr>
          <w:rStyle w:val="wT5"/>
          <w:rFonts w:ascii="Times New Roman" w:hAnsi="Times New Roman"/>
          <w:sz w:val="24"/>
          <w:szCs w:val="24"/>
        </w:rPr>
        <w:t xml:space="preserve"> de compressão tibial e teste de gaveta o que concorda com </w:t>
      </w:r>
      <w:r w:rsidR="007115D4">
        <w:rPr>
          <w:rFonts w:ascii="Times New Roman" w:hAnsi="Times New Roman"/>
          <w:sz w:val="24"/>
          <w:szCs w:val="24"/>
        </w:rPr>
        <w:t>Kim</w:t>
      </w:r>
      <w:r w:rsidRPr="00BD2467">
        <w:rPr>
          <w:rFonts w:ascii="Times New Roman" w:hAnsi="Times New Roman"/>
          <w:sz w:val="24"/>
          <w:szCs w:val="24"/>
        </w:rPr>
        <w:t xml:space="preserve"> et al., 2008</w:t>
      </w:r>
      <w:r w:rsidRPr="00BD2467">
        <w:rPr>
          <w:rStyle w:val="wT5"/>
          <w:rFonts w:ascii="Times New Roman" w:hAnsi="Times New Roman"/>
          <w:sz w:val="24"/>
          <w:szCs w:val="24"/>
        </w:rPr>
        <w:t>, e ambos deram positivo, confirmando o diagnóstico de ruptura de ligamento cruzado cranial (</w:t>
      </w:r>
      <w:proofErr w:type="spellStart"/>
      <w:r w:rsidRPr="00BD2467">
        <w:rPr>
          <w:rStyle w:val="wT5"/>
          <w:rFonts w:ascii="Times New Roman" w:hAnsi="Times New Roman"/>
          <w:sz w:val="24"/>
          <w:szCs w:val="24"/>
        </w:rPr>
        <w:t>RLCCr</w:t>
      </w:r>
      <w:proofErr w:type="spellEnd"/>
      <w:r w:rsidRPr="00BD2467">
        <w:rPr>
          <w:rStyle w:val="wT5"/>
          <w:rFonts w:ascii="Times New Roman" w:hAnsi="Times New Roman"/>
          <w:sz w:val="24"/>
          <w:szCs w:val="24"/>
        </w:rPr>
        <w:t>)</w:t>
      </w:r>
      <w:r>
        <w:rPr>
          <w:rStyle w:val="wT5"/>
          <w:rFonts w:ascii="Times New Roman" w:hAnsi="Times New Roman"/>
          <w:sz w:val="24"/>
          <w:szCs w:val="24"/>
        </w:rPr>
        <w:t xml:space="preserve"> e teste de adução e abdução confirmando ruptura dos ligamentos colaterais</w:t>
      </w:r>
      <w:r w:rsidRPr="00BD2467">
        <w:rPr>
          <w:rStyle w:val="wT5"/>
          <w:rFonts w:ascii="Times New Roman" w:hAnsi="Times New Roman"/>
          <w:sz w:val="24"/>
          <w:szCs w:val="24"/>
        </w:rPr>
        <w:t>. Após a avaliação o médico veterinário indicou o procedimento de TPLO para correção do platô tibial e</w:t>
      </w:r>
      <w:r>
        <w:rPr>
          <w:rStyle w:val="wT5"/>
          <w:rFonts w:ascii="Times New Roman" w:hAnsi="Times New Roman"/>
          <w:sz w:val="24"/>
          <w:szCs w:val="24"/>
        </w:rPr>
        <w:t xml:space="preserve"> sutura </w:t>
      </w:r>
      <w:proofErr w:type="spellStart"/>
      <w:r>
        <w:rPr>
          <w:rStyle w:val="wT5"/>
          <w:rFonts w:ascii="Times New Roman" w:hAnsi="Times New Roman"/>
          <w:sz w:val="24"/>
          <w:szCs w:val="24"/>
        </w:rPr>
        <w:t>antirrotacional</w:t>
      </w:r>
      <w:proofErr w:type="spellEnd"/>
      <w:r>
        <w:rPr>
          <w:rStyle w:val="wT5"/>
          <w:rFonts w:ascii="Times New Roman" w:hAnsi="Times New Roman"/>
          <w:sz w:val="24"/>
          <w:szCs w:val="24"/>
        </w:rPr>
        <w:t xml:space="preserve"> com parafusos e </w:t>
      </w:r>
      <w:proofErr w:type="spellStart"/>
      <w:r w:rsidRPr="00BD2467">
        <w:rPr>
          <w:rStyle w:val="wT5"/>
          <w:rFonts w:ascii="Times New Roman" w:hAnsi="Times New Roman"/>
          <w:sz w:val="24"/>
          <w:szCs w:val="24"/>
        </w:rPr>
        <w:t>cerclagem</w:t>
      </w:r>
      <w:proofErr w:type="spellEnd"/>
      <w:r w:rsidRPr="00BD2467">
        <w:rPr>
          <w:rStyle w:val="wT5"/>
          <w:rFonts w:ascii="Times New Roman" w:hAnsi="Times New Roman"/>
          <w:sz w:val="24"/>
          <w:szCs w:val="24"/>
        </w:rPr>
        <w:t xml:space="preserve"> para a lesão dos ligamentos colaterais.</w:t>
      </w:r>
    </w:p>
    <w:p w:rsidR="009A7FFC" w:rsidRPr="00BD2467" w:rsidRDefault="009A7FFC" w:rsidP="009A7FFC">
      <w:pPr>
        <w:spacing w:after="0" w:line="360" w:lineRule="auto"/>
        <w:ind w:firstLine="567"/>
        <w:jc w:val="both"/>
        <w:rPr>
          <w:rStyle w:val="wT56"/>
          <w:rFonts w:ascii="Times New Roman" w:hAnsi="Times New Roman"/>
          <w:sz w:val="24"/>
          <w:szCs w:val="24"/>
        </w:rPr>
      </w:pPr>
      <w:r w:rsidRPr="00BD2467">
        <w:rPr>
          <w:rFonts w:ascii="Times New Roman" w:hAnsi="Times New Roman"/>
          <w:sz w:val="24"/>
          <w:szCs w:val="24"/>
        </w:rPr>
        <w:t xml:space="preserve">        O paciente foi então levado para o pré-operatório onde foi realizada a medicação pré-anestésica (MPA), composta por </w:t>
      </w:r>
      <w:proofErr w:type="spellStart"/>
      <w:r w:rsidRPr="00BD2467">
        <w:rPr>
          <w:rStyle w:val="wT5"/>
          <w:rFonts w:ascii="Times New Roman" w:hAnsi="Times New Roman"/>
          <w:sz w:val="24"/>
          <w:szCs w:val="24"/>
        </w:rPr>
        <w:t>dexmedetomidina</w:t>
      </w:r>
      <w:proofErr w:type="spellEnd"/>
      <w:r w:rsidRPr="00BD2467">
        <w:rPr>
          <w:rStyle w:val="wT5"/>
          <w:rFonts w:ascii="Times New Roman" w:hAnsi="Times New Roman"/>
          <w:sz w:val="24"/>
          <w:szCs w:val="24"/>
        </w:rPr>
        <w:t xml:space="preserve"> 2 </w:t>
      </w:r>
      <w:proofErr w:type="spellStart"/>
      <w:r w:rsidRPr="00BD2467">
        <w:rPr>
          <w:rStyle w:val="wT5"/>
          <w:rFonts w:ascii="Times New Roman" w:hAnsi="Times New Roman"/>
          <w:sz w:val="24"/>
          <w:szCs w:val="24"/>
        </w:rPr>
        <w:t>mcg</w:t>
      </w:r>
      <w:proofErr w:type="spellEnd"/>
      <w:r w:rsidRPr="00BD2467">
        <w:rPr>
          <w:rStyle w:val="wT5"/>
          <w:rFonts w:ascii="Times New Roman" w:hAnsi="Times New Roman"/>
          <w:sz w:val="24"/>
          <w:szCs w:val="24"/>
        </w:rPr>
        <w:t xml:space="preserve">/kg, </w:t>
      </w:r>
      <w:proofErr w:type="spellStart"/>
      <w:r w:rsidRPr="00BD2467">
        <w:rPr>
          <w:rStyle w:val="wT5"/>
          <w:rFonts w:ascii="Times New Roman" w:hAnsi="Times New Roman"/>
          <w:sz w:val="24"/>
          <w:szCs w:val="24"/>
        </w:rPr>
        <w:t>metadona</w:t>
      </w:r>
      <w:proofErr w:type="spellEnd"/>
      <w:r w:rsidRPr="00BD2467">
        <w:rPr>
          <w:rStyle w:val="wT5"/>
          <w:rFonts w:ascii="Times New Roman" w:hAnsi="Times New Roman"/>
          <w:sz w:val="24"/>
          <w:szCs w:val="24"/>
        </w:rPr>
        <w:t xml:space="preserve"> 0,3 mg/kg</w:t>
      </w:r>
      <w:r>
        <w:rPr>
          <w:rStyle w:val="wT56"/>
          <w:rFonts w:ascii="Times New Roman" w:hAnsi="Times New Roman"/>
          <w:sz w:val="24"/>
          <w:szCs w:val="24"/>
        </w:rPr>
        <w:t>.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</w:t>
      </w:r>
      <w:r>
        <w:rPr>
          <w:rStyle w:val="wT56"/>
          <w:rFonts w:ascii="Times New Roman" w:hAnsi="Times New Roman"/>
          <w:sz w:val="24"/>
          <w:szCs w:val="24"/>
        </w:rPr>
        <w:t xml:space="preserve">Na terapia suporte 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utilizou-se </w:t>
      </w:r>
      <w:proofErr w:type="spellStart"/>
      <w:r w:rsidRPr="00BD2467">
        <w:rPr>
          <w:rStyle w:val="wT56"/>
          <w:rFonts w:ascii="Times New Roman" w:hAnsi="Times New Roman"/>
          <w:sz w:val="24"/>
          <w:szCs w:val="24"/>
        </w:rPr>
        <w:t>meloxican</w:t>
      </w:r>
      <w:proofErr w:type="spellEnd"/>
      <w:r w:rsidRPr="00BD2467">
        <w:rPr>
          <w:rStyle w:val="wT56"/>
          <w:rFonts w:ascii="Times New Roman" w:hAnsi="Times New Roman"/>
          <w:sz w:val="24"/>
          <w:szCs w:val="24"/>
        </w:rPr>
        <w:t xml:space="preserve"> 0,1 mg/kg, dipirona 40 mg/kg e </w:t>
      </w:r>
      <w:proofErr w:type="spellStart"/>
      <w:r w:rsidRPr="00BD2467">
        <w:rPr>
          <w:rStyle w:val="wT56"/>
          <w:rFonts w:ascii="Times New Roman" w:hAnsi="Times New Roman"/>
          <w:sz w:val="24"/>
          <w:szCs w:val="24"/>
        </w:rPr>
        <w:t>cefazolina</w:t>
      </w:r>
      <w:proofErr w:type="spellEnd"/>
      <w:r w:rsidRPr="00BD2467">
        <w:rPr>
          <w:rStyle w:val="wT56"/>
          <w:rFonts w:ascii="Times New Roman" w:hAnsi="Times New Roman"/>
          <w:sz w:val="24"/>
          <w:szCs w:val="24"/>
        </w:rPr>
        <w:t xml:space="preserve"> 30 mg/kg, </w:t>
      </w:r>
      <w:r w:rsidRPr="00BD2467">
        <w:rPr>
          <w:rFonts w:ascii="Times New Roman" w:hAnsi="Times New Roman"/>
          <w:sz w:val="24"/>
          <w:szCs w:val="24"/>
        </w:rPr>
        <w:t xml:space="preserve">conforme a literatura sugere </w:t>
      </w:r>
      <w:proofErr w:type="spellStart"/>
      <w:r w:rsidRPr="00BD2467">
        <w:rPr>
          <w:rStyle w:val="wT56"/>
          <w:rFonts w:ascii="Times New Roman" w:hAnsi="Times New Roman"/>
          <w:sz w:val="24"/>
          <w:szCs w:val="24"/>
        </w:rPr>
        <w:t>Lumb</w:t>
      </w:r>
      <w:proofErr w:type="spellEnd"/>
      <w:r>
        <w:rPr>
          <w:rStyle w:val="wT56"/>
          <w:rFonts w:ascii="Times New Roman" w:hAnsi="Times New Roman"/>
          <w:sz w:val="24"/>
          <w:szCs w:val="24"/>
        </w:rPr>
        <w:t xml:space="preserve"> e Jones (2017). </w:t>
      </w:r>
      <w:r w:rsidRPr="00BD2467">
        <w:rPr>
          <w:rStyle w:val="wT56"/>
          <w:rFonts w:ascii="Times New Roman" w:hAnsi="Times New Roman"/>
          <w:color w:val="000000" w:themeColor="text1"/>
          <w:sz w:val="24"/>
          <w:szCs w:val="24"/>
        </w:rPr>
        <w:t xml:space="preserve">A indução anestésica </w:t>
      </w:r>
      <w:r>
        <w:rPr>
          <w:rStyle w:val="wT56"/>
          <w:rFonts w:ascii="Times New Roman" w:hAnsi="Times New Roman"/>
          <w:color w:val="000000" w:themeColor="text1"/>
          <w:sz w:val="24"/>
          <w:szCs w:val="24"/>
        </w:rPr>
        <w:t xml:space="preserve">foi realizada </w:t>
      </w:r>
      <w:r w:rsidRPr="00BD2467">
        <w:rPr>
          <w:rStyle w:val="wT56"/>
          <w:rFonts w:ascii="Times New Roman" w:hAnsi="Times New Roman"/>
          <w:color w:val="000000" w:themeColor="text1"/>
          <w:sz w:val="24"/>
          <w:szCs w:val="24"/>
        </w:rPr>
        <w:t xml:space="preserve">com </w:t>
      </w:r>
      <w:proofErr w:type="spellStart"/>
      <w:r w:rsidRPr="00BD2467">
        <w:rPr>
          <w:rStyle w:val="wT56"/>
          <w:rFonts w:ascii="Times New Roman" w:hAnsi="Times New Roman"/>
          <w:color w:val="000000" w:themeColor="text1"/>
          <w:sz w:val="24"/>
          <w:szCs w:val="24"/>
        </w:rPr>
        <w:t>propofol</w:t>
      </w:r>
      <w:proofErr w:type="spellEnd"/>
      <w:r w:rsidRPr="00BD2467">
        <w:rPr>
          <w:rStyle w:val="wT56"/>
          <w:rFonts w:ascii="Times New Roman" w:hAnsi="Times New Roman"/>
          <w:color w:val="000000" w:themeColor="text1"/>
          <w:sz w:val="24"/>
          <w:szCs w:val="24"/>
        </w:rPr>
        <w:t xml:space="preserve"> 1 mg/kg e </w:t>
      </w:r>
      <w:proofErr w:type="spellStart"/>
      <w:r w:rsidRPr="00BD2467">
        <w:rPr>
          <w:rStyle w:val="wT56"/>
          <w:rFonts w:ascii="Times New Roman" w:hAnsi="Times New Roman"/>
          <w:color w:val="000000" w:themeColor="text1"/>
          <w:sz w:val="24"/>
          <w:szCs w:val="24"/>
        </w:rPr>
        <w:t>cetamina</w:t>
      </w:r>
      <w:proofErr w:type="spellEnd"/>
      <w:r w:rsidRPr="00BD2467">
        <w:rPr>
          <w:rStyle w:val="wT56"/>
          <w:rFonts w:ascii="Times New Roman" w:hAnsi="Times New Roman"/>
          <w:color w:val="000000" w:themeColor="text1"/>
          <w:sz w:val="24"/>
          <w:szCs w:val="24"/>
        </w:rPr>
        <w:t xml:space="preserve"> 1 mg/kg, então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feita a tricotomia ampla de </w:t>
      </w:r>
      <w:r w:rsidRPr="00074A35">
        <w:rPr>
          <w:rStyle w:val="wT56"/>
          <w:rFonts w:ascii="Times New Roman" w:hAnsi="Times New Roman"/>
          <w:sz w:val="24"/>
          <w:szCs w:val="24"/>
        </w:rPr>
        <w:t xml:space="preserve">membro pélvico </w:t>
      </w:r>
      <w:r w:rsidRPr="00BD2467">
        <w:rPr>
          <w:rStyle w:val="wT56"/>
          <w:rFonts w:ascii="Times New Roman" w:hAnsi="Times New Roman"/>
          <w:sz w:val="24"/>
          <w:szCs w:val="24"/>
        </w:rPr>
        <w:t>direito para acesso e da região do joelho, após isso efetuou-se a intubação oro-traqueal (IOT</w:t>
      </w:r>
      <w:r w:rsidRPr="00BD2467">
        <w:rPr>
          <w:rStyle w:val="wT56"/>
          <w:rFonts w:ascii="Times New Roman" w:hAnsi="Times New Roman"/>
          <w:color w:val="000000" w:themeColor="text1"/>
          <w:sz w:val="24"/>
          <w:szCs w:val="24"/>
        </w:rPr>
        <w:t xml:space="preserve">). Para a 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manutenção utilizou-se </w:t>
      </w:r>
      <w:proofErr w:type="spellStart"/>
      <w:r w:rsidRPr="00BD2467">
        <w:rPr>
          <w:rStyle w:val="wT56"/>
          <w:rFonts w:ascii="Times New Roman" w:hAnsi="Times New Roman"/>
          <w:sz w:val="24"/>
          <w:szCs w:val="24"/>
        </w:rPr>
        <w:t>isoflur</w:t>
      </w:r>
      <w:r>
        <w:rPr>
          <w:rStyle w:val="wT56"/>
          <w:rFonts w:ascii="Times New Roman" w:hAnsi="Times New Roman"/>
          <w:sz w:val="24"/>
          <w:szCs w:val="24"/>
        </w:rPr>
        <w:t>ano</w:t>
      </w:r>
      <w:proofErr w:type="spellEnd"/>
      <w:r>
        <w:rPr>
          <w:rStyle w:val="wT56"/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Style w:val="wT56"/>
          <w:rFonts w:ascii="Times New Roman" w:hAnsi="Times New Roman"/>
          <w:sz w:val="24"/>
          <w:szCs w:val="24"/>
        </w:rPr>
        <w:t>remifentanil</w:t>
      </w:r>
      <w:proofErr w:type="spellEnd"/>
      <w:r>
        <w:rPr>
          <w:rStyle w:val="wT56"/>
          <w:rFonts w:ascii="Times New Roman" w:hAnsi="Times New Roman"/>
          <w:sz w:val="24"/>
          <w:szCs w:val="24"/>
        </w:rPr>
        <w:t xml:space="preserve"> 20 </w:t>
      </w:r>
      <w:proofErr w:type="spellStart"/>
      <w:r>
        <w:rPr>
          <w:rStyle w:val="wT56"/>
          <w:rFonts w:ascii="Times New Roman" w:hAnsi="Times New Roman"/>
          <w:sz w:val="24"/>
          <w:szCs w:val="24"/>
        </w:rPr>
        <w:t>mcg</w:t>
      </w:r>
      <w:proofErr w:type="spellEnd"/>
      <w:r>
        <w:rPr>
          <w:rStyle w:val="wT56"/>
          <w:rFonts w:ascii="Times New Roman" w:hAnsi="Times New Roman"/>
          <w:sz w:val="24"/>
          <w:szCs w:val="24"/>
        </w:rPr>
        <w:t>/kg/h, t</w:t>
      </w:r>
      <w:r w:rsidRPr="00BD2467">
        <w:rPr>
          <w:rStyle w:val="wT56"/>
          <w:rFonts w:ascii="Times New Roman" w:hAnsi="Times New Roman"/>
          <w:sz w:val="24"/>
          <w:szCs w:val="24"/>
        </w:rPr>
        <w:t>ambém foi realizado o bloqueio peridural com lidocaína</w:t>
      </w:r>
      <w:r>
        <w:rPr>
          <w:rStyle w:val="wT56"/>
          <w:rFonts w:ascii="Times New Roman" w:hAnsi="Times New Roman"/>
          <w:sz w:val="24"/>
          <w:szCs w:val="24"/>
        </w:rPr>
        <w:t xml:space="preserve"> 0,3 ml/kg. Na cirurgia o paciente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foi posicionado em decúbito </w:t>
      </w:r>
      <w:r>
        <w:rPr>
          <w:rStyle w:val="wT56"/>
          <w:rFonts w:ascii="Times New Roman" w:hAnsi="Times New Roman"/>
          <w:sz w:val="24"/>
          <w:szCs w:val="24"/>
        </w:rPr>
        <w:t>dorsal, realizado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antissepsia prévia e colocado os </w:t>
      </w:r>
      <w:r>
        <w:rPr>
          <w:rStyle w:val="wT56"/>
          <w:rFonts w:ascii="Times New Roman" w:hAnsi="Times New Roman"/>
          <w:sz w:val="24"/>
          <w:szCs w:val="24"/>
        </w:rPr>
        <w:t>campos cirúrgicos. U</w:t>
      </w:r>
      <w:r w:rsidRPr="00BD2467">
        <w:rPr>
          <w:rStyle w:val="wT56"/>
          <w:rFonts w:ascii="Times New Roman" w:hAnsi="Times New Roman"/>
          <w:sz w:val="24"/>
          <w:szCs w:val="24"/>
        </w:rPr>
        <w:t>ma incisão medial no joelho</w:t>
      </w:r>
      <w:r>
        <w:rPr>
          <w:rStyle w:val="wT56"/>
          <w:rFonts w:ascii="Times New Roman" w:hAnsi="Times New Roman"/>
          <w:sz w:val="24"/>
          <w:szCs w:val="24"/>
        </w:rPr>
        <w:t xml:space="preserve"> foi feita, em seguida rebatimento do subcutâneo e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</w:t>
      </w:r>
      <w:proofErr w:type="spellStart"/>
      <w:r w:rsidRPr="00BD2467">
        <w:rPr>
          <w:rStyle w:val="wT56"/>
          <w:rFonts w:ascii="Times New Roman" w:hAnsi="Times New Roman"/>
          <w:sz w:val="24"/>
          <w:szCs w:val="24"/>
        </w:rPr>
        <w:t>artrotomia</w:t>
      </w:r>
      <w:proofErr w:type="spellEnd"/>
      <w:r w:rsidRPr="00BD2467">
        <w:rPr>
          <w:rStyle w:val="wT56"/>
          <w:rFonts w:ascii="Times New Roman" w:hAnsi="Times New Roman"/>
          <w:sz w:val="24"/>
          <w:szCs w:val="24"/>
        </w:rPr>
        <w:t xml:space="preserve"> para vis</w:t>
      </w:r>
      <w:r>
        <w:rPr>
          <w:rStyle w:val="wT56"/>
          <w:rFonts w:ascii="Times New Roman" w:hAnsi="Times New Roman"/>
          <w:sz w:val="24"/>
          <w:szCs w:val="24"/>
        </w:rPr>
        <w:t xml:space="preserve">ualização do menisco. O cirurgião </w:t>
      </w:r>
      <w:r w:rsidRPr="00BD2467">
        <w:rPr>
          <w:rStyle w:val="wT56"/>
          <w:rFonts w:ascii="Times New Roman" w:hAnsi="Times New Roman"/>
          <w:sz w:val="24"/>
          <w:szCs w:val="24"/>
        </w:rPr>
        <w:t>veterinário</w:t>
      </w:r>
      <w:r>
        <w:rPr>
          <w:rStyle w:val="wT56"/>
          <w:rFonts w:ascii="Times New Roman" w:hAnsi="Times New Roman"/>
          <w:sz w:val="24"/>
          <w:szCs w:val="24"/>
        </w:rPr>
        <w:t xml:space="preserve"> já com o planejamento adequado pré-operatório executou as medidas corretas para marcação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</w:t>
      </w:r>
      <w:r>
        <w:rPr>
          <w:rStyle w:val="wT56"/>
          <w:rFonts w:ascii="Times New Roman" w:hAnsi="Times New Roman"/>
          <w:sz w:val="24"/>
          <w:szCs w:val="24"/>
        </w:rPr>
        <w:t>d</w:t>
      </w:r>
      <w:r w:rsidRPr="00BD2467">
        <w:rPr>
          <w:rStyle w:val="wT56"/>
          <w:rFonts w:ascii="Times New Roman" w:hAnsi="Times New Roman"/>
          <w:sz w:val="24"/>
          <w:szCs w:val="24"/>
        </w:rPr>
        <w:t>o osso com o bisturi</w:t>
      </w:r>
      <w:r>
        <w:rPr>
          <w:rStyle w:val="wT56"/>
          <w:rFonts w:ascii="Times New Roman" w:hAnsi="Times New Roman"/>
          <w:sz w:val="24"/>
          <w:szCs w:val="24"/>
        </w:rPr>
        <w:t xml:space="preserve"> elétrico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. Em seguida com uma serra </w:t>
      </w:r>
      <w:proofErr w:type="spellStart"/>
      <w:r w:rsidRPr="00BD2467">
        <w:rPr>
          <w:rStyle w:val="wT56"/>
          <w:rFonts w:ascii="Times New Roman" w:hAnsi="Times New Roman"/>
          <w:sz w:val="24"/>
          <w:szCs w:val="24"/>
        </w:rPr>
        <w:t>birradial</w:t>
      </w:r>
      <w:proofErr w:type="spellEnd"/>
      <w:r w:rsidRPr="00BD2467">
        <w:rPr>
          <w:rStyle w:val="wT56"/>
          <w:rFonts w:ascii="Times New Roman" w:hAnsi="Times New Roman"/>
          <w:sz w:val="24"/>
          <w:szCs w:val="24"/>
        </w:rPr>
        <w:t xml:space="preserve"> </w:t>
      </w:r>
      <w:r>
        <w:rPr>
          <w:rStyle w:val="wT56"/>
          <w:rFonts w:ascii="Times New Roman" w:hAnsi="Times New Roman"/>
          <w:sz w:val="24"/>
          <w:szCs w:val="24"/>
        </w:rPr>
        <w:t>de tamanho adequada posicionada transversalmente na região proximal da tíbia iniciou-se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a </w:t>
      </w:r>
      <w:proofErr w:type="spellStart"/>
      <w:r w:rsidRPr="00BD2467">
        <w:rPr>
          <w:rStyle w:val="wT56"/>
          <w:rFonts w:ascii="Times New Roman" w:hAnsi="Times New Roman"/>
          <w:sz w:val="24"/>
          <w:szCs w:val="24"/>
        </w:rPr>
        <w:t>osteotomia</w:t>
      </w:r>
      <w:proofErr w:type="spellEnd"/>
      <w:r>
        <w:rPr>
          <w:rStyle w:val="wT56"/>
          <w:rFonts w:ascii="Times New Roman" w:hAnsi="Times New Roman"/>
          <w:sz w:val="24"/>
          <w:szCs w:val="24"/>
        </w:rPr>
        <w:t xml:space="preserve"> circular da tíbia para marcação. Logo depois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realizou</w:t>
      </w:r>
      <w:r>
        <w:rPr>
          <w:rStyle w:val="wT56"/>
          <w:rFonts w:ascii="Times New Roman" w:hAnsi="Times New Roman"/>
          <w:sz w:val="24"/>
          <w:szCs w:val="24"/>
        </w:rPr>
        <w:t xml:space="preserve">-se a marcação com </w:t>
      </w:r>
      <w:proofErr w:type="spellStart"/>
      <w:r>
        <w:rPr>
          <w:rStyle w:val="wT56"/>
          <w:rFonts w:ascii="Times New Roman" w:hAnsi="Times New Roman"/>
          <w:sz w:val="24"/>
          <w:szCs w:val="24"/>
        </w:rPr>
        <w:t>osteotomo</w:t>
      </w:r>
      <w:proofErr w:type="spellEnd"/>
      <w:r>
        <w:rPr>
          <w:rStyle w:val="wT56"/>
          <w:rFonts w:ascii="Times New Roman" w:hAnsi="Times New Roman"/>
          <w:sz w:val="24"/>
          <w:szCs w:val="24"/>
        </w:rPr>
        <w:t xml:space="preserve"> em ambos os pontos a serem alinhados após a </w:t>
      </w:r>
      <w:proofErr w:type="spellStart"/>
      <w:r w:rsidRPr="00BD2467">
        <w:rPr>
          <w:rStyle w:val="wT56"/>
          <w:rFonts w:ascii="Times New Roman" w:hAnsi="Times New Roman"/>
          <w:sz w:val="24"/>
          <w:szCs w:val="24"/>
        </w:rPr>
        <w:t>osteotomia</w:t>
      </w:r>
      <w:proofErr w:type="spellEnd"/>
      <w:r w:rsidRPr="00BD2467">
        <w:rPr>
          <w:rStyle w:val="wT56"/>
          <w:rFonts w:ascii="Times New Roman" w:hAnsi="Times New Roman"/>
          <w:sz w:val="24"/>
          <w:szCs w:val="24"/>
        </w:rPr>
        <w:t xml:space="preserve">, com uma </w:t>
      </w:r>
      <w:r w:rsidRPr="00BD2467">
        <w:rPr>
          <w:rStyle w:val="wT56"/>
          <w:rFonts w:ascii="Times New Roman" w:hAnsi="Times New Roman"/>
          <w:sz w:val="24"/>
          <w:szCs w:val="24"/>
        </w:rPr>
        <w:lastRenderedPageBreak/>
        <w:t>di</w:t>
      </w:r>
      <w:r>
        <w:rPr>
          <w:rStyle w:val="wT56"/>
          <w:rFonts w:ascii="Times New Roman" w:hAnsi="Times New Roman"/>
          <w:sz w:val="24"/>
          <w:szCs w:val="24"/>
        </w:rPr>
        <w:t xml:space="preserve">stância </w:t>
      </w:r>
      <w:proofErr w:type="spellStart"/>
      <w:r>
        <w:rPr>
          <w:rStyle w:val="wT56"/>
          <w:rFonts w:ascii="Times New Roman" w:hAnsi="Times New Roman"/>
          <w:sz w:val="24"/>
          <w:szCs w:val="24"/>
        </w:rPr>
        <w:t>pré</w:t>
      </w:r>
      <w:proofErr w:type="spellEnd"/>
      <w:r>
        <w:rPr>
          <w:rStyle w:val="wT56"/>
          <w:rFonts w:ascii="Times New Roman" w:hAnsi="Times New Roman"/>
          <w:sz w:val="24"/>
          <w:szCs w:val="24"/>
        </w:rPr>
        <w:t xml:space="preserve"> calculada adequada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, determinada pelo </w:t>
      </w:r>
      <w:r w:rsidRPr="00BD2467">
        <w:rPr>
          <w:rFonts w:ascii="Times New Roman" w:hAnsi="Times New Roman"/>
          <w:sz w:val="24"/>
          <w:szCs w:val="24"/>
        </w:rPr>
        <w:t>ângulo do platô tibial</w:t>
      </w:r>
      <w:r>
        <w:rPr>
          <w:rStyle w:val="wT56"/>
          <w:rFonts w:ascii="Times New Roman" w:hAnsi="Times New Roman"/>
          <w:sz w:val="24"/>
          <w:szCs w:val="24"/>
        </w:rPr>
        <w:t xml:space="preserve"> (APT) e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tamanho da serra, assim realizando a adequada rotação para o nivelamento do platô tibial.</w:t>
      </w:r>
      <w:r>
        <w:rPr>
          <w:rStyle w:val="wT56"/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Style w:val="wT56"/>
          <w:rFonts w:ascii="Times New Roman" w:hAnsi="Times New Roman"/>
          <w:sz w:val="24"/>
          <w:szCs w:val="24"/>
        </w:rPr>
        <w:t>osteotomia</w:t>
      </w:r>
      <w:proofErr w:type="spellEnd"/>
      <w:r>
        <w:rPr>
          <w:rStyle w:val="wT56"/>
          <w:rFonts w:ascii="Times New Roman" w:hAnsi="Times New Roman"/>
          <w:sz w:val="24"/>
          <w:szCs w:val="24"/>
        </w:rPr>
        <w:t xml:space="preserve"> da tíbia foi concluída, então um pino grande foi </w:t>
      </w:r>
      <w:r w:rsidRPr="00BD2467">
        <w:rPr>
          <w:rStyle w:val="wT56"/>
          <w:rFonts w:ascii="Times New Roman" w:hAnsi="Times New Roman"/>
          <w:sz w:val="24"/>
          <w:szCs w:val="24"/>
        </w:rPr>
        <w:t>inserido no seguimento proximal para auxil</w:t>
      </w:r>
      <w:r>
        <w:rPr>
          <w:rStyle w:val="wT56"/>
          <w:rFonts w:ascii="Times New Roman" w:hAnsi="Times New Roman"/>
          <w:sz w:val="24"/>
          <w:szCs w:val="24"/>
        </w:rPr>
        <w:t>iar na rotação do segmento alinhando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as marcas e</w:t>
      </w:r>
      <w:r>
        <w:rPr>
          <w:rFonts w:ascii="Times New Roman" w:hAnsi="Times New Roman"/>
          <w:sz w:val="24"/>
          <w:szCs w:val="24"/>
        </w:rPr>
        <w:t xml:space="preserve"> alcançando</w:t>
      </w:r>
      <w:r w:rsidRPr="00BD2467">
        <w:rPr>
          <w:rFonts w:ascii="Times New Roman" w:hAnsi="Times New Roman"/>
          <w:sz w:val="24"/>
          <w:szCs w:val="24"/>
        </w:rPr>
        <w:t xml:space="preserve"> um APT entre 5 a 7°em relação ao eixo mecânico da tíbia concordando com </w:t>
      </w:r>
      <w:proofErr w:type="spellStart"/>
      <w:r w:rsidRPr="00BD2467">
        <w:rPr>
          <w:rFonts w:ascii="Times New Roman" w:hAnsi="Times New Roman"/>
          <w:sz w:val="24"/>
          <w:szCs w:val="24"/>
        </w:rPr>
        <w:t>Iglésias</w:t>
      </w:r>
      <w:proofErr w:type="spellEnd"/>
      <w:r w:rsidRPr="00BD2467">
        <w:rPr>
          <w:rFonts w:ascii="Times New Roman" w:hAnsi="Times New Roman"/>
          <w:sz w:val="24"/>
          <w:szCs w:val="24"/>
        </w:rPr>
        <w:t>, 2019.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Após </w:t>
      </w:r>
      <w:r>
        <w:rPr>
          <w:rStyle w:val="wT56"/>
          <w:rFonts w:ascii="Times New Roman" w:hAnsi="Times New Roman"/>
          <w:sz w:val="24"/>
          <w:szCs w:val="24"/>
        </w:rPr>
        <w:t>alinhamento, foi passado um fio de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wT56"/>
          <w:rFonts w:ascii="Times New Roman" w:hAnsi="Times New Roman"/>
          <w:sz w:val="24"/>
          <w:szCs w:val="24"/>
        </w:rPr>
        <w:t>kirschner</w:t>
      </w:r>
      <w:proofErr w:type="spellEnd"/>
      <w:r>
        <w:rPr>
          <w:rStyle w:val="wT56"/>
          <w:rFonts w:ascii="Times New Roman" w:hAnsi="Times New Roman"/>
          <w:sz w:val="24"/>
          <w:szCs w:val="24"/>
        </w:rPr>
        <w:t xml:space="preserve"> </w:t>
      </w:r>
      <w:r w:rsidRPr="00BD2467">
        <w:rPr>
          <w:rStyle w:val="wT56"/>
          <w:rFonts w:ascii="Times New Roman" w:hAnsi="Times New Roman"/>
          <w:sz w:val="24"/>
          <w:szCs w:val="24"/>
        </w:rPr>
        <w:t>para fixa</w:t>
      </w:r>
      <w:r>
        <w:rPr>
          <w:rStyle w:val="wT56"/>
          <w:rFonts w:ascii="Times New Roman" w:hAnsi="Times New Roman"/>
          <w:sz w:val="24"/>
          <w:szCs w:val="24"/>
        </w:rPr>
        <w:t>r os dois fragmentos</w:t>
      </w:r>
      <w:r w:rsidRPr="00BD2467">
        <w:rPr>
          <w:rStyle w:val="wT56"/>
          <w:rFonts w:ascii="Times New Roman" w:hAnsi="Times New Roman"/>
          <w:sz w:val="24"/>
          <w:szCs w:val="24"/>
        </w:rPr>
        <w:t>. Em seguida foi aplic</w:t>
      </w:r>
      <w:r>
        <w:rPr>
          <w:rStyle w:val="wT56"/>
          <w:rFonts w:ascii="Times New Roman" w:hAnsi="Times New Roman"/>
          <w:sz w:val="24"/>
          <w:szCs w:val="24"/>
        </w:rPr>
        <w:t xml:space="preserve">ado uma placa óssea 3,5 mm </w:t>
      </w:r>
      <w:r w:rsidRPr="00BD2467">
        <w:rPr>
          <w:rStyle w:val="wT56"/>
          <w:rFonts w:ascii="Times New Roman" w:hAnsi="Times New Roman"/>
          <w:sz w:val="24"/>
          <w:szCs w:val="24"/>
        </w:rPr>
        <w:t>utilizando p</w:t>
      </w:r>
      <w:r>
        <w:rPr>
          <w:rStyle w:val="wT56"/>
          <w:rFonts w:ascii="Times New Roman" w:hAnsi="Times New Roman"/>
          <w:sz w:val="24"/>
          <w:szCs w:val="24"/>
        </w:rPr>
        <w:t xml:space="preserve">arafusos bloqueados </w:t>
      </w:r>
      <w:r w:rsidRPr="00BD2467">
        <w:rPr>
          <w:rStyle w:val="wT56"/>
          <w:rFonts w:ascii="Times New Roman" w:hAnsi="Times New Roman"/>
          <w:sz w:val="24"/>
          <w:szCs w:val="24"/>
        </w:rPr>
        <w:t>(FOSSUM, 2014). A capsula articular foi fech</w:t>
      </w:r>
      <w:r>
        <w:rPr>
          <w:rStyle w:val="wT56"/>
          <w:rFonts w:ascii="Times New Roman" w:hAnsi="Times New Roman"/>
          <w:sz w:val="24"/>
          <w:szCs w:val="24"/>
        </w:rPr>
        <w:t>ada com sutura jaquetão, então a rafia da musculatura,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subcutâneo e </w:t>
      </w:r>
      <w:proofErr w:type="spellStart"/>
      <w:r w:rsidRPr="00BD2467">
        <w:rPr>
          <w:rStyle w:val="wT56"/>
          <w:rFonts w:ascii="Times New Roman" w:hAnsi="Times New Roman"/>
          <w:sz w:val="24"/>
          <w:szCs w:val="24"/>
        </w:rPr>
        <w:t>dermorrafia</w:t>
      </w:r>
      <w:proofErr w:type="spellEnd"/>
      <w:r w:rsidRPr="00BD2467">
        <w:rPr>
          <w:rStyle w:val="wT56"/>
          <w:rFonts w:ascii="Times New Roman" w:hAnsi="Times New Roman"/>
          <w:sz w:val="24"/>
          <w:szCs w:val="24"/>
        </w:rPr>
        <w:t>.</w:t>
      </w:r>
    </w:p>
    <w:p w:rsidR="009A7FFC" w:rsidRPr="00BD2467" w:rsidRDefault="009A7FFC" w:rsidP="009A7FFC">
      <w:pPr>
        <w:spacing w:after="0" w:line="360" w:lineRule="auto"/>
        <w:ind w:firstLine="567"/>
        <w:jc w:val="both"/>
        <w:rPr>
          <w:rStyle w:val="wT56"/>
          <w:rFonts w:ascii="Times New Roman" w:hAnsi="Times New Roman"/>
          <w:sz w:val="24"/>
          <w:szCs w:val="24"/>
        </w:rPr>
      </w:pPr>
      <w:r>
        <w:rPr>
          <w:rStyle w:val="wT56"/>
          <w:rFonts w:ascii="Times New Roman" w:hAnsi="Times New Roman"/>
          <w:sz w:val="24"/>
          <w:szCs w:val="24"/>
        </w:rPr>
        <w:t>Ao fim do procedimento o paciente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foi levado para o internamento, onde </w:t>
      </w:r>
      <w:r>
        <w:rPr>
          <w:rStyle w:val="wT56"/>
          <w:rFonts w:ascii="Times New Roman" w:hAnsi="Times New Roman"/>
          <w:sz w:val="24"/>
          <w:szCs w:val="24"/>
        </w:rPr>
        <w:t>ficou sobre monitoração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até sua recuperação anestésica que levou cerca de 30 minutos. O médico veterinário optou por manter o paciente in</w:t>
      </w:r>
      <w:r>
        <w:rPr>
          <w:rStyle w:val="wT56"/>
          <w:rFonts w:ascii="Times New Roman" w:hAnsi="Times New Roman"/>
          <w:sz w:val="24"/>
          <w:szCs w:val="24"/>
        </w:rPr>
        <w:t>ternado na clínica por 48 horas para controle de dor e restrição de movimentos, recebendo medições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analgésica</w:t>
      </w:r>
      <w:r>
        <w:rPr>
          <w:rStyle w:val="wT56"/>
          <w:rFonts w:ascii="Times New Roman" w:hAnsi="Times New Roman"/>
          <w:sz w:val="24"/>
          <w:szCs w:val="24"/>
        </w:rPr>
        <w:t>s (</w:t>
      </w:r>
      <w:proofErr w:type="spellStart"/>
      <w:r w:rsidRPr="00BD2467">
        <w:rPr>
          <w:rStyle w:val="wT8"/>
          <w:rFonts w:ascii="Times New Roman" w:hAnsi="Times New Roman"/>
          <w:sz w:val="24"/>
          <w:szCs w:val="24"/>
        </w:rPr>
        <w:t>metadona</w:t>
      </w:r>
      <w:proofErr w:type="spellEnd"/>
      <w:r w:rsidRPr="00BD2467">
        <w:rPr>
          <w:rStyle w:val="wT8"/>
          <w:rFonts w:ascii="Times New Roman" w:hAnsi="Times New Roman"/>
          <w:sz w:val="24"/>
          <w:szCs w:val="24"/>
        </w:rPr>
        <w:t xml:space="preserve"> 0,25 mg/kg QID, dipirona 30 mg/kg </w:t>
      </w:r>
      <w:proofErr w:type="gramStart"/>
      <w:r w:rsidRPr="00BD2467">
        <w:rPr>
          <w:rStyle w:val="wT8"/>
          <w:rFonts w:ascii="Times New Roman" w:hAnsi="Times New Roman"/>
          <w:sz w:val="24"/>
          <w:szCs w:val="24"/>
        </w:rPr>
        <w:t>TID</w:t>
      </w:r>
      <w:r>
        <w:rPr>
          <w:rStyle w:val="wT8"/>
          <w:rFonts w:ascii="Times New Roman" w:hAnsi="Times New Roman"/>
          <w:sz w:val="24"/>
          <w:szCs w:val="24"/>
        </w:rPr>
        <w:t>)</w:t>
      </w:r>
      <w:r>
        <w:rPr>
          <w:rStyle w:val="wT56"/>
          <w:rFonts w:ascii="Times New Roman" w:hAnsi="Times New Roman"/>
          <w:sz w:val="24"/>
          <w:szCs w:val="24"/>
        </w:rPr>
        <w:t xml:space="preserve"> 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e</w:t>
      </w:r>
      <w:proofErr w:type="gramEnd"/>
      <w:r w:rsidRPr="00BD2467">
        <w:rPr>
          <w:rStyle w:val="wT56"/>
          <w:rFonts w:ascii="Times New Roman" w:hAnsi="Times New Roman"/>
          <w:sz w:val="24"/>
          <w:szCs w:val="24"/>
        </w:rPr>
        <w:t xml:space="preserve"> terapia suporte</w:t>
      </w:r>
      <w:r w:rsidRPr="00BD2467">
        <w:rPr>
          <w:rStyle w:val="wT8"/>
          <w:rFonts w:ascii="Times New Roman" w:hAnsi="Times New Roman"/>
          <w:sz w:val="24"/>
          <w:szCs w:val="24"/>
        </w:rPr>
        <w:t xml:space="preserve"> </w:t>
      </w:r>
      <w:r>
        <w:rPr>
          <w:rStyle w:val="wT8"/>
          <w:rFonts w:ascii="Times New Roman" w:hAnsi="Times New Roman"/>
          <w:sz w:val="24"/>
          <w:szCs w:val="24"/>
        </w:rPr>
        <w:t>(</w:t>
      </w:r>
      <w:proofErr w:type="spellStart"/>
      <w:r w:rsidRPr="00BD2467">
        <w:rPr>
          <w:rStyle w:val="wT8"/>
          <w:rFonts w:ascii="Times New Roman" w:hAnsi="Times New Roman"/>
          <w:sz w:val="24"/>
          <w:szCs w:val="24"/>
        </w:rPr>
        <w:t>meloxican</w:t>
      </w:r>
      <w:proofErr w:type="spellEnd"/>
      <w:r w:rsidRPr="00BD2467">
        <w:rPr>
          <w:rStyle w:val="wT8"/>
          <w:rFonts w:ascii="Times New Roman" w:hAnsi="Times New Roman"/>
          <w:sz w:val="24"/>
          <w:szCs w:val="24"/>
        </w:rPr>
        <w:t xml:space="preserve"> 0,1 mg/kg SID e </w:t>
      </w:r>
      <w:proofErr w:type="spellStart"/>
      <w:r w:rsidRPr="00BD2467">
        <w:rPr>
          <w:rStyle w:val="wT8"/>
          <w:rFonts w:ascii="Times New Roman" w:hAnsi="Times New Roman"/>
          <w:sz w:val="24"/>
          <w:szCs w:val="24"/>
        </w:rPr>
        <w:t>cefazolina</w:t>
      </w:r>
      <w:proofErr w:type="spellEnd"/>
      <w:r w:rsidRPr="00BD2467">
        <w:rPr>
          <w:rStyle w:val="wT8"/>
          <w:rFonts w:ascii="Times New Roman" w:hAnsi="Times New Roman"/>
          <w:sz w:val="24"/>
          <w:szCs w:val="24"/>
        </w:rPr>
        <w:t xml:space="preserve"> 30 mg/kg</w:t>
      </w:r>
      <w:r>
        <w:rPr>
          <w:rStyle w:val="wT8"/>
          <w:rFonts w:ascii="Times New Roman" w:hAnsi="Times New Roman"/>
          <w:sz w:val="24"/>
          <w:szCs w:val="24"/>
        </w:rPr>
        <w:t>)</w:t>
      </w:r>
      <w:r w:rsidRPr="00BD2467">
        <w:rPr>
          <w:rStyle w:val="wT8"/>
          <w:rFonts w:ascii="Times New Roman" w:hAnsi="Times New Roman"/>
          <w:sz w:val="24"/>
          <w:szCs w:val="24"/>
        </w:rPr>
        <w:t>.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  </w:t>
      </w:r>
    </w:p>
    <w:p w:rsidR="002476A2" w:rsidRPr="009544B0" w:rsidRDefault="009A7FFC" w:rsidP="009A7FF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D2467">
        <w:rPr>
          <w:rStyle w:val="wT56"/>
          <w:rFonts w:ascii="Times New Roman" w:hAnsi="Times New Roman"/>
          <w:sz w:val="24"/>
          <w:szCs w:val="24"/>
        </w:rPr>
        <w:t xml:space="preserve">Durante o internamento o animal foi mantido com a tala, e após 48 horas foi realizada a retirada dessa tala, limpeza da ferida e uso tópico de </w:t>
      </w:r>
      <w:proofErr w:type="spellStart"/>
      <w:r w:rsidRPr="00BD2467">
        <w:rPr>
          <w:rStyle w:val="wT56"/>
          <w:rFonts w:ascii="Times New Roman" w:hAnsi="Times New Roman"/>
          <w:sz w:val="24"/>
          <w:szCs w:val="24"/>
        </w:rPr>
        <w:t>Rifocina</w:t>
      </w:r>
      <w:proofErr w:type="spellEnd"/>
      <w:r>
        <w:rPr>
          <w:rStyle w:val="wT56"/>
          <w:rFonts w:ascii="Times New Roman" w:hAnsi="Times New Roman"/>
          <w:sz w:val="24"/>
          <w:szCs w:val="24"/>
        </w:rPr>
        <w:t xml:space="preserve"> spray.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O paciente </w:t>
      </w:r>
      <w:r>
        <w:rPr>
          <w:rStyle w:val="wT56"/>
          <w:rFonts w:ascii="Times New Roman" w:hAnsi="Times New Roman"/>
          <w:sz w:val="24"/>
          <w:szCs w:val="24"/>
        </w:rPr>
        <w:t>recebeu alta</w:t>
      </w:r>
      <w:r w:rsidRPr="00BD2467">
        <w:rPr>
          <w:rStyle w:val="wT56"/>
          <w:rFonts w:ascii="Times New Roman" w:hAnsi="Times New Roman"/>
          <w:sz w:val="24"/>
          <w:szCs w:val="24"/>
        </w:rPr>
        <w:t xml:space="preserve"> e retornou para reavaliação 7 dias após a r</w:t>
      </w:r>
      <w:r>
        <w:rPr>
          <w:rStyle w:val="wT56"/>
          <w:rFonts w:ascii="Times New Roman" w:hAnsi="Times New Roman"/>
          <w:sz w:val="24"/>
          <w:szCs w:val="24"/>
        </w:rPr>
        <w:t xml:space="preserve">ealização do procedimento para </w:t>
      </w:r>
      <w:r w:rsidRPr="00BD2467">
        <w:rPr>
          <w:rStyle w:val="wT56"/>
          <w:rFonts w:ascii="Times New Roman" w:hAnsi="Times New Roman"/>
          <w:sz w:val="24"/>
          <w:szCs w:val="24"/>
        </w:rPr>
        <w:t>avaliação da ferida e pontos, apresentando melhora no seu quadro, apoiando o membro corretamente, sem apresentar dor ou desconforto</w:t>
      </w:r>
      <w:r>
        <w:rPr>
          <w:rStyle w:val="wT56"/>
          <w:rFonts w:ascii="Times New Roman" w:hAnsi="Times New Roman"/>
          <w:sz w:val="24"/>
          <w:szCs w:val="24"/>
        </w:rPr>
        <w:t>.</w:t>
      </w:r>
    </w:p>
    <w:p w:rsidR="0003128C" w:rsidRDefault="0003128C" w:rsidP="009544B0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:rsidR="002A7543" w:rsidRPr="009544B0" w:rsidRDefault="002A7543" w:rsidP="009544B0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:rsidR="00A50670" w:rsidRPr="009544B0" w:rsidRDefault="00E36D06" w:rsidP="009544B0">
      <w:pPr>
        <w:pStyle w:val="Ttulo1"/>
        <w:spacing w:after="0" w:line="360" w:lineRule="auto"/>
        <w:contextualSpacing/>
        <w:rPr>
          <w:rFonts w:ascii="Times New Roman" w:hAnsi="Times New Roman" w:cs="Times New Roman"/>
        </w:rPr>
      </w:pPr>
      <w:bookmarkStart w:id="7" w:name="_Toc358054244"/>
      <w:bookmarkStart w:id="8" w:name="_Toc360478833"/>
      <w:r w:rsidRPr="009544B0">
        <w:rPr>
          <w:rFonts w:ascii="Times New Roman" w:hAnsi="Times New Roman" w:cs="Times New Roman"/>
        </w:rPr>
        <w:t>5</w:t>
      </w:r>
      <w:r w:rsidR="00CB5A9C" w:rsidRPr="009544B0">
        <w:rPr>
          <w:rFonts w:ascii="Times New Roman" w:hAnsi="Times New Roman" w:cs="Times New Roman"/>
        </w:rPr>
        <w:t>.</w:t>
      </w:r>
      <w:r w:rsidR="00A50670" w:rsidRPr="009544B0">
        <w:rPr>
          <w:rFonts w:ascii="Times New Roman" w:hAnsi="Times New Roman" w:cs="Times New Roman"/>
        </w:rPr>
        <w:t xml:space="preserve"> CONSIDERAÇÕES FINAIS</w:t>
      </w:r>
      <w:bookmarkEnd w:id="7"/>
      <w:bookmarkEnd w:id="8"/>
    </w:p>
    <w:p w:rsidR="009333C2" w:rsidRPr="009544B0" w:rsidRDefault="009333C2" w:rsidP="009544B0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:rsidR="002476A2" w:rsidRPr="009544B0" w:rsidRDefault="009A7FFC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maior incidência da ruptura/insuficiência de ligamento cruzado cranial (</w:t>
      </w:r>
      <w:proofErr w:type="spellStart"/>
      <w:r>
        <w:rPr>
          <w:rFonts w:ascii="Times New Roman" w:hAnsi="Times New Roman"/>
          <w:sz w:val="24"/>
          <w:szCs w:val="24"/>
        </w:rPr>
        <w:t>RLCCr</w:t>
      </w:r>
      <w:proofErr w:type="spellEnd"/>
      <w:r>
        <w:rPr>
          <w:rFonts w:ascii="Times New Roman" w:hAnsi="Times New Roman"/>
          <w:sz w:val="24"/>
          <w:szCs w:val="24"/>
        </w:rPr>
        <w:t xml:space="preserve">) é devido a processos degenerativos, mas como no caso discutido pode ocorrer em qualquer espécie e animais de pequeno porte devido a trauma. A técnica de escolha foi a TPLO onde se obteve sucesso e é atualmente </w:t>
      </w:r>
      <w:r w:rsidRPr="00B055ED">
        <w:rPr>
          <w:rFonts w:ascii="Times New Roman" w:hAnsi="Times New Roman"/>
          <w:sz w:val="24"/>
          <w:szCs w:val="24"/>
        </w:rPr>
        <w:t>mais utiliza</w:t>
      </w:r>
      <w:r>
        <w:rPr>
          <w:rFonts w:ascii="Times New Roman" w:hAnsi="Times New Roman"/>
          <w:sz w:val="24"/>
          <w:szCs w:val="24"/>
        </w:rPr>
        <w:t xml:space="preserve">da para correção de RLCC, e </w:t>
      </w:r>
      <w:r w:rsidRPr="00B055ED">
        <w:rPr>
          <w:rFonts w:ascii="Times New Roman" w:hAnsi="Times New Roman"/>
          <w:sz w:val="24"/>
          <w:szCs w:val="24"/>
        </w:rPr>
        <w:t>tem como objetivo alterar a biomecânica do joelho para melhor distribuição das forças e gerar estabilidade dinâmica na articulação</w:t>
      </w:r>
      <w:r>
        <w:rPr>
          <w:rFonts w:ascii="Times New Roman" w:hAnsi="Times New Roman"/>
          <w:sz w:val="24"/>
          <w:szCs w:val="24"/>
        </w:rPr>
        <w:t>.</w:t>
      </w:r>
      <w:r w:rsidR="002476A2" w:rsidRPr="009544B0">
        <w:rPr>
          <w:rFonts w:ascii="Times New Roman" w:hAnsi="Times New Roman"/>
          <w:sz w:val="24"/>
          <w:szCs w:val="24"/>
        </w:rPr>
        <w:t xml:space="preserve"> </w:t>
      </w:r>
    </w:p>
    <w:p w:rsidR="005C65B6" w:rsidRDefault="005C65B6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bookmarkStart w:id="9" w:name="_Toc358054245"/>
      <w:bookmarkStart w:id="10" w:name="_Toc360478834"/>
    </w:p>
    <w:p w:rsidR="009A7FFC" w:rsidRDefault="009A7FFC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2E08" w:rsidRDefault="00702E08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9544B0">
        <w:rPr>
          <w:rFonts w:ascii="Times New Roman" w:hAnsi="Times New Roman"/>
          <w:b/>
          <w:sz w:val="24"/>
          <w:szCs w:val="24"/>
        </w:rPr>
        <w:t>REFER</w:t>
      </w:r>
      <w:r w:rsidR="009544B0">
        <w:rPr>
          <w:rFonts w:ascii="Times New Roman" w:hAnsi="Times New Roman"/>
          <w:b/>
          <w:sz w:val="24"/>
          <w:szCs w:val="24"/>
        </w:rPr>
        <w:t>Ê</w:t>
      </w:r>
      <w:r w:rsidRPr="009544B0">
        <w:rPr>
          <w:rFonts w:ascii="Times New Roman" w:hAnsi="Times New Roman"/>
          <w:b/>
          <w:sz w:val="24"/>
          <w:szCs w:val="24"/>
        </w:rPr>
        <w:t>NCIAS</w:t>
      </w:r>
      <w:bookmarkEnd w:id="9"/>
      <w:bookmarkEnd w:id="10"/>
    </w:p>
    <w:p w:rsidR="009A7FFC" w:rsidRDefault="009A7FFC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9A7FFC" w:rsidRPr="00507311" w:rsidRDefault="009A7FFC" w:rsidP="009A7FFC">
      <w:pPr>
        <w:rPr>
          <w:rFonts w:ascii="Times New Roman" w:hAnsi="Times New Roman"/>
          <w:sz w:val="24"/>
          <w:szCs w:val="24"/>
        </w:rPr>
      </w:pPr>
      <w:r w:rsidRPr="00507311">
        <w:rPr>
          <w:rFonts w:ascii="Times New Roman" w:hAnsi="Times New Roman"/>
          <w:sz w:val="24"/>
          <w:szCs w:val="24"/>
        </w:rPr>
        <w:lastRenderedPageBreak/>
        <w:t xml:space="preserve">CLEMENTS, D. N. et al. </w:t>
      </w:r>
      <w:proofErr w:type="spellStart"/>
      <w:r w:rsidRPr="00507311">
        <w:rPr>
          <w:rFonts w:ascii="Times New Roman" w:hAnsi="Times New Roman"/>
          <w:sz w:val="24"/>
          <w:szCs w:val="24"/>
        </w:rPr>
        <w:t>Risk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sz w:val="24"/>
          <w:szCs w:val="24"/>
        </w:rPr>
        <w:t>of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sz w:val="24"/>
          <w:szCs w:val="24"/>
        </w:rPr>
        <w:t>canine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cranial </w:t>
      </w:r>
      <w:proofErr w:type="spellStart"/>
      <w:r w:rsidRPr="00507311">
        <w:rPr>
          <w:rFonts w:ascii="Times New Roman" w:hAnsi="Times New Roman"/>
          <w:sz w:val="24"/>
          <w:szCs w:val="24"/>
        </w:rPr>
        <w:t>cruciate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sz w:val="24"/>
          <w:szCs w:val="24"/>
        </w:rPr>
        <w:t>ligament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sz w:val="24"/>
          <w:szCs w:val="24"/>
        </w:rPr>
        <w:t>rupture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sz w:val="24"/>
          <w:szCs w:val="24"/>
        </w:rPr>
        <w:t>is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sz w:val="24"/>
          <w:szCs w:val="24"/>
        </w:rPr>
        <w:t>not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sz w:val="24"/>
          <w:szCs w:val="24"/>
        </w:rPr>
        <w:t>associated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sz w:val="24"/>
          <w:szCs w:val="24"/>
        </w:rPr>
        <w:t>with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sz w:val="24"/>
          <w:szCs w:val="24"/>
        </w:rPr>
        <w:t>the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major </w:t>
      </w:r>
      <w:proofErr w:type="spellStart"/>
      <w:r w:rsidRPr="00507311">
        <w:rPr>
          <w:rFonts w:ascii="Times New Roman" w:hAnsi="Times New Roman"/>
          <w:sz w:val="24"/>
          <w:szCs w:val="24"/>
        </w:rPr>
        <w:t>histocompatibility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sz w:val="24"/>
          <w:szCs w:val="24"/>
        </w:rPr>
        <w:t>complex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311">
        <w:rPr>
          <w:rFonts w:ascii="Times New Roman" w:hAnsi="Times New Roman"/>
          <w:b/>
          <w:sz w:val="24"/>
          <w:szCs w:val="24"/>
        </w:rPr>
        <w:t>Veterinary</w:t>
      </w:r>
      <w:proofErr w:type="spellEnd"/>
      <w:r w:rsidRPr="0050731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b/>
          <w:sz w:val="24"/>
          <w:szCs w:val="24"/>
        </w:rPr>
        <w:t>and</w:t>
      </w:r>
      <w:proofErr w:type="spellEnd"/>
      <w:r w:rsidRPr="0050731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b/>
          <w:sz w:val="24"/>
          <w:szCs w:val="24"/>
        </w:rPr>
        <w:t>Comparative</w:t>
      </w:r>
      <w:proofErr w:type="spellEnd"/>
      <w:r w:rsidRPr="0050731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b/>
          <w:sz w:val="24"/>
          <w:szCs w:val="24"/>
        </w:rPr>
        <w:t>Orthopaedics</w:t>
      </w:r>
      <w:proofErr w:type="spellEnd"/>
      <w:r w:rsidRPr="0050731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b/>
          <w:sz w:val="24"/>
          <w:szCs w:val="24"/>
        </w:rPr>
        <w:t>and</w:t>
      </w:r>
      <w:proofErr w:type="spellEnd"/>
      <w:r w:rsidRPr="0050731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b/>
          <w:sz w:val="24"/>
          <w:szCs w:val="24"/>
        </w:rPr>
        <w:t>Traumatology</w:t>
      </w:r>
      <w:proofErr w:type="spellEnd"/>
      <w:r w:rsidRPr="00507311">
        <w:rPr>
          <w:rFonts w:ascii="Times New Roman" w:hAnsi="Times New Roman"/>
          <w:sz w:val="24"/>
          <w:szCs w:val="24"/>
        </w:rPr>
        <w:t>, v. 24, n. 4, p. 262-265, 2011.</w:t>
      </w:r>
    </w:p>
    <w:p w:rsidR="009A7FFC" w:rsidRPr="00507311" w:rsidRDefault="009A7FFC" w:rsidP="009A7FFC">
      <w:pPr>
        <w:pStyle w:val="wP73"/>
        <w:spacing w:line="240" w:lineRule="auto"/>
        <w:rPr>
          <w:rStyle w:val="wT5"/>
          <w:rFonts w:cs="Times New Roman"/>
          <w:sz w:val="24"/>
        </w:rPr>
      </w:pPr>
      <w:r w:rsidRPr="00507311">
        <w:rPr>
          <w:rStyle w:val="wT5"/>
          <w:rFonts w:cs="Times New Roman"/>
          <w:sz w:val="24"/>
        </w:rPr>
        <w:t xml:space="preserve">FOSSUM, T. W. </w:t>
      </w:r>
      <w:r w:rsidRPr="00507311">
        <w:rPr>
          <w:rStyle w:val="wT3"/>
          <w:rFonts w:cs="Times New Roman"/>
          <w:sz w:val="24"/>
        </w:rPr>
        <w:t>Cirurgia de pequenos animais.</w:t>
      </w:r>
      <w:r w:rsidRPr="00507311">
        <w:rPr>
          <w:rStyle w:val="wT5"/>
          <w:rFonts w:cs="Times New Roman"/>
          <w:sz w:val="24"/>
        </w:rPr>
        <w:t xml:space="preserve"> 4° Edição. Rio de Janeiro: Elsevier, capitulo 34, p. 1323-1342. 2014.</w:t>
      </w:r>
    </w:p>
    <w:p w:rsidR="009A7FFC" w:rsidRPr="00507311" w:rsidRDefault="009A7FFC" w:rsidP="009A7FFC">
      <w:pPr>
        <w:pStyle w:val="wP73"/>
        <w:spacing w:line="240" w:lineRule="auto"/>
        <w:rPr>
          <w:rStyle w:val="wT5"/>
          <w:rFonts w:cs="Times New Roman"/>
          <w:sz w:val="24"/>
        </w:rPr>
      </w:pPr>
    </w:p>
    <w:p w:rsidR="009A7FFC" w:rsidRPr="00507311" w:rsidRDefault="009A7FFC" w:rsidP="009A7FFC">
      <w:pPr>
        <w:rPr>
          <w:rFonts w:ascii="Times New Roman" w:hAnsi="Times New Roman"/>
          <w:sz w:val="24"/>
          <w:szCs w:val="24"/>
        </w:rPr>
      </w:pPr>
      <w:r w:rsidRPr="00507311">
        <w:rPr>
          <w:rFonts w:ascii="Times New Roman" w:hAnsi="Times New Roman"/>
          <w:sz w:val="24"/>
          <w:szCs w:val="24"/>
        </w:rPr>
        <w:t xml:space="preserve">HAYASHI, K.; MANLEY, P. A.; MUIR, P. Cranial </w:t>
      </w:r>
      <w:proofErr w:type="spellStart"/>
      <w:r w:rsidRPr="00507311">
        <w:rPr>
          <w:rFonts w:ascii="Times New Roman" w:hAnsi="Times New Roman"/>
          <w:sz w:val="24"/>
          <w:szCs w:val="24"/>
        </w:rPr>
        <w:t>Cruciate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sz w:val="24"/>
          <w:szCs w:val="24"/>
        </w:rPr>
        <w:t>Ligament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sz w:val="24"/>
          <w:szCs w:val="24"/>
        </w:rPr>
        <w:t>Pathophysiology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in Dogs </w:t>
      </w:r>
      <w:proofErr w:type="spellStart"/>
      <w:r w:rsidRPr="00507311">
        <w:rPr>
          <w:rFonts w:ascii="Times New Roman" w:hAnsi="Times New Roman"/>
          <w:sz w:val="24"/>
          <w:szCs w:val="24"/>
        </w:rPr>
        <w:t>With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sz w:val="24"/>
          <w:szCs w:val="24"/>
        </w:rPr>
        <w:t>Cruciate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sz w:val="24"/>
          <w:szCs w:val="24"/>
        </w:rPr>
        <w:t>Disease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: A </w:t>
      </w:r>
      <w:proofErr w:type="spellStart"/>
      <w:r w:rsidRPr="00507311">
        <w:rPr>
          <w:rFonts w:ascii="Times New Roman" w:hAnsi="Times New Roman"/>
          <w:sz w:val="24"/>
          <w:szCs w:val="24"/>
        </w:rPr>
        <w:t>Review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311">
        <w:rPr>
          <w:rFonts w:ascii="Times New Roman" w:hAnsi="Times New Roman"/>
          <w:b/>
          <w:sz w:val="24"/>
          <w:szCs w:val="24"/>
        </w:rPr>
        <w:t>Journal</w:t>
      </w:r>
      <w:proofErr w:type="spellEnd"/>
      <w:r w:rsidRPr="0050731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b/>
          <w:sz w:val="24"/>
          <w:szCs w:val="24"/>
        </w:rPr>
        <w:t>of</w:t>
      </w:r>
      <w:proofErr w:type="spellEnd"/>
      <w:r w:rsidRPr="0050731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b/>
          <w:sz w:val="24"/>
          <w:szCs w:val="24"/>
        </w:rPr>
        <w:t>the</w:t>
      </w:r>
      <w:proofErr w:type="spellEnd"/>
      <w:r w:rsidRPr="00507311">
        <w:rPr>
          <w:rFonts w:ascii="Times New Roman" w:hAnsi="Times New Roman"/>
          <w:b/>
          <w:sz w:val="24"/>
          <w:szCs w:val="24"/>
        </w:rPr>
        <w:t xml:space="preserve"> American Animal Hospital </w:t>
      </w:r>
      <w:proofErr w:type="spellStart"/>
      <w:r w:rsidRPr="00507311">
        <w:rPr>
          <w:rFonts w:ascii="Times New Roman" w:hAnsi="Times New Roman"/>
          <w:b/>
          <w:sz w:val="24"/>
          <w:szCs w:val="24"/>
        </w:rPr>
        <w:t>Association</w:t>
      </w:r>
      <w:proofErr w:type="spellEnd"/>
      <w:r w:rsidRPr="00507311">
        <w:rPr>
          <w:rFonts w:ascii="Times New Roman" w:hAnsi="Times New Roman"/>
          <w:sz w:val="24"/>
          <w:szCs w:val="24"/>
        </w:rPr>
        <w:t>, v. 40, n. 5, p. 385-390, 2004.</w:t>
      </w:r>
    </w:p>
    <w:p w:rsidR="009A7FFC" w:rsidRPr="00507311" w:rsidRDefault="009A7FFC" w:rsidP="009A7FFC">
      <w:pPr>
        <w:rPr>
          <w:rFonts w:ascii="Times New Roman" w:hAnsi="Times New Roman"/>
          <w:sz w:val="24"/>
          <w:szCs w:val="24"/>
        </w:rPr>
      </w:pPr>
      <w:r w:rsidRPr="00507311">
        <w:rPr>
          <w:rFonts w:ascii="Times New Roman" w:hAnsi="Times New Roman"/>
          <w:sz w:val="24"/>
          <w:szCs w:val="24"/>
        </w:rPr>
        <w:t xml:space="preserve">IGLÉSIAS, L. V. Comparação entre técnicas cirúrgicas para a </w:t>
      </w:r>
      <w:proofErr w:type="spellStart"/>
      <w:r w:rsidRPr="00507311">
        <w:rPr>
          <w:rFonts w:ascii="Times New Roman" w:hAnsi="Times New Roman"/>
          <w:sz w:val="24"/>
          <w:szCs w:val="24"/>
        </w:rPr>
        <w:t>correcção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da ruptura do ligamento cruzado cranial em canídeos. 2009. 144 f. Tese (Mestrado) – </w:t>
      </w:r>
      <w:r w:rsidRPr="00507311">
        <w:rPr>
          <w:rFonts w:ascii="Times New Roman" w:hAnsi="Times New Roman"/>
          <w:b/>
          <w:sz w:val="24"/>
          <w:szCs w:val="24"/>
        </w:rPr>
        <w:t>Universidade Técnica de Lisboa</w:t>
      </w:r>
      <w:r w:rsidRPr="00507311">
        <w:rPr>
          <w:rFonts w:ascii="Times New Roman" w:hAnsi="Times New Roman"/>
          <w:sz w:val="24"/>
          <w:szCs w:val="24"/>
        </w:rPr>
        <w:t>, Faculdade de Medicina Veterinária, Lisboa, 2009.</w:t>
      </w:r>
    </w:p>
    <w:p w:rsidR="009A7FFC" w:rsidRPr="00507311" w:rsidRDefault="009A7FFC" w:rsidP="009A7FFC">
      <w:pPr>
        <w:rPr>
          <w:rFonts w:ascii="Times New Roman" w:hAnsi="Times New Roman"/>
          <w:sz w:val="24"/>
          <w:szCs w:val="24"/>
        </w:rPr>
      </w:pPr>
      <w:r w:rsidRPr="00507311">
        <w:rPr>
          <w:rFonts w:ascii="Times New Roman" w:hAnsi="Times New Roman"/>
          <w:sz w:val="24"/>
          <w:szCs w:val="24"/>
        </w:rPr>
        <w:t xml:space="preserve">KIM, S. E. et al. Tibial </w:t>
      </w:r>
      <w:proofErr w:type="spellStart"/>
      <w:r w:rsidRPr="00507311">
        <w:rPr>
          <w:rFonts w:ascii="Times New Roman" w:hAnsi="Times New Roman"/>
          <w:sz w:val="24"/>
          <w:szCs w:val="24"/>
        </w:rPr>
        <w:t>Osteotomies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for Cranial </w:t>
      </w:r>
      <w:proofErr w:type="spellStart"/>
      <w:r w:rsidRPr="00507311">
        <w:rPr>
          <w:rFonts w:ascii="Times New Roman" w:hAnsi="Times New Roman"/>
          <w:sz w:val="24"/>
          <w:szCs w:val="24"/>
        </w:rPr>
        <w:t>Cruciate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sz w:val="24"/>
          <w:szCs w:val="24"/>
        </w:rPr>
        <w:t>Ligament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sz w:val="24"/>
          <w:szCs w:val="24"/>
        </w:rPr>
        <w:t>Insufficiency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in Dogs. </w:t>
      </w:r>
      <w:proofErr w:type="spellStart"/>
      <w:r w:rsidRPr="00507311">
        <w:rPr>
          <w:rFonts w:ascii="Times New Roman" w:hAnsi="Times New Roman"/>
          <w:b/>
          <w:sz w:val="24"/>
          <w:szCs w:val="24"/>
        </w:rPr>
        <w:t>Veterinary</w:t>
      </w:r>
      <w:proofErr w:type="spellEnd"/>
      <w:r w:rsidRPr="0050731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7311">
        <w:rPr>
          <w:rFonts w:ascii="Times New Roman" w:hAnsi="Times New Roman"/>
          <w:b/>
          <w:sz w:val="24"/>
          <w:szCs w:val="24"/>
        </w:rPr>
        <w:t>Surgery</w:t>
      </w:r>
      <w:proofErr w:type="spellEnd"/>
      <w:r w:rsidRPr="00507311">
        <w:rPr>
          <w:rFonts w:ascii="Times New Roman" w:hAnsi="Times New Roman"/>
          <w:sz w:val="24"/>
          <w:szCs w:val="24"/>
        </w:rPr>
        <w:t>, v. 37, n. 2, p. 111-125, 2008.</w:t>
      </w:r>
    </w:p>
    <w:p w:rsidR="009A7FFC" w:rsidRDefault="009A7FFC" w:rsidP="009A7FFC">
      <w:pPr>
        <w:pStyle w:val="wP73"/>
        <w:spacing w:line="240" w:lineRule="auto"/>
        <w:rPr>
          <w:rStyle w:val="wT5"/>
          <w:sz w:val="24"/>
        </w:rPr>
      </w:pPr>
      <w:r>
        <w:rPr>
          <w:rStyle w:val="wT5"/>
          <w:sz w:val="24"/>
        </w:rPr>
        <w:t xml:space="preserve">LUMB. JONES. </w:t>
      </w:r>
      <w:r>
        <w:rPr>
          <w:rStyle w:val="wT3"/>
          <w:sz w:val="24"/>
        </w:rPr>
        <w:t>Anestesiologia e Analgesia em Veterinária</w:t>
      </w:r>
      <w:r>
        <w:rPr>
          <w:rStyle w:val="wT5"/>
          <w:sz w:val="24"/>
        </w:rPr>
        <w:t>. 5° edição (revisão técnica.) Rio de Janeiro, p. 630-712, Roca, 2017.</w:t>
      </w:r>
    </w:p>
    <w:p w:rsidR="009A7FFC" w:rsidRDefault="009A7FFC" w:rsidP="009A7FFC"/>
    <w:p w:rsidR="009A7FFC" w:rsidRPr="00507311" w:rsidRDefault="009A7FFC" w:rsidP="009A7FFC">
      <w:pPr>
        <w:rPr>
          <w:rFonts w:ascii="Times New Roman" w:hAnsi="Times New Roman"/>
          <w:sz w:val="24"/>
          <w:szCs w:val="24"/>
        </w:rPr>
      </w:pPr>
      <w:r w:rsidRPr="00507311">
        <w:rPr>
          <w:rFonts w:ascii="Times New Roman" w:hAnsi="Times New Roman"/>
          <w:sz w:val="24"/>
          <w:szCs w:val="24"/>
        </w:rPr>
        <w:t xml:space="preserve">RAMOS, R. M; LUZ, M. J.; VALE, D. F.; FERREIRA, G. S.; MACHADO, G.; FONSECA, A. F. B.; OLIVEIRA, A. L. A. </w:t>
      </w:r>
      <w:proofErr w:type="spellStart"/>
      <w:r w:rsidRPr="00507311">
        <w:rPr>
          <w:rFonts w:ascii="Times New Roman" w:hAnsi="Times New Roman"/>
          <w:sz w:val="24"/>
          <w:szCs w:val="24"/>
        </w:rPr>
        <w:t>Osteotomia</w:t>
      </w:r>
      <w:proofErr w:type="spellEnd"/>
      <w:r w:rsidRPr="00507311">
        <w:rPr>
          <w:rFonts w:ascii="Times New Roman" w:hAnsi="Times New Roman"/>
          <w:sz w:val="24"/>
          <w:szCs w:val="24"/>
        </w:rPr>
        <w:t xml:space="preserve"> de nivelamento do platô tibial no tratamento da ruptura do ligamento cruzado cranial: estudo clínico em cães. </w:t>
      </w:r>
      <w:r w:rsidRPr="00507311">
        <w:rPr>
          <w:rFonts w:ascii="Times New Roman" w:hAnsi="Times New Roman"/>
          <w:b/>
          <w:sz w:val="24"/>
          <w:szCs w:val="24"/>
        </w:rPr>
        <w:t>Revista Brasileira de Ciência Veterinária</w:t>
      </w:r>
      <w:r w:rsidRPr="00507311">
        <w:rPr>
          <w:rFonts w:ascii="Times New Roman" w:hAnsi="Times New Roman"/>
          <w:sz w:val="24"/>
          <w:szCs w:val="24"/>
        </w:rPr>
        <w:t>, v. 17, n. 1, p. 31–37, 2010.</w:t>
      </w:r>
    </w:p>
    <w:p w:rsidR="009A7FFC" w:rsidRDefault="009A7FFC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2A7543" w:rsidRDefault="002A7543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2A7543" w:rsidRPr="009544B0" w:rsidRDefault="002A7543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2E08" w:rsidRPr="009544B0" w:rsidRDefault="00702E08" w:rsidP="009544B0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sectPr w:rsidR="00702E08" w:rsidRPr="009544B0" w:rsidSect="00E540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134" w:bottom="1134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671" w:rsidRDefault="00874671" w:rsidP="002E5B84">
      <w:pPr>
        <w:spacing w:after="0" w:line="240" w:lineRule="auto"/>
      </w:pPr>
      <w:r>
        <w:separator/>
      </w:r>
    </w:p>
  </w:endnote>
  <w:endnote w:type="continuationSeparator" w:id="0">
    <w:p w:rsidR="00874671" w:rsidRDefault="00874671" w:rsidP="002E5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1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22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</w:p>
  <w:p w:rsidR="0060122C" w:rsidRPr="00DE414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  <w:r w:rsidRPr="00DE414C">
      <w:rPr>
        <w:rFonts w:ascii="Times New Roman" w:hAnsi="Times New Roman"/>
        <w:b/>
        <w:sz w:val="20"/>
        <w:szCs w:val="20"/>
      </w:rPr>
      <w:t>Anais do 1</w:t>
    </w:r>
    <w:r w:rsidR="00CF63AB">
      <w:rPr>
        <w:rFonts w:ascii="Times New Roman" w:hAnsi="Times New Roman"/>
        <w:b/>
        <w:sz w:val="20"/>
        <w:szCs w:val="20"/>
      </w:rPr>
      <w:t>7</w:t>
    </w:r>
    <w:r w:rsidRPr="00DE414C">
      <w:rPr>
        <w:rFonts w:ascii="Times New Roman" w:hAnsi="Times New Roman"/>
        <w:b/>
        <w:sz w:val="20"/>
        <w:szCs w:val="20"/>
      </w:rPr>
      <w:t xml:space="preserve">º Encontro Científico Cultural Interinstitucional </w:t>
    </w:r>
    <w:r>
      <w:rPr>
        <w:rFonts w:ascii="Times New Roman" w:hAnsi="Times New Roman"/>
        <w:b/>
        <w:sz w:val="20"/>
        <w:szCs w:val="20"/>
      </w:rPr>
      <w:t xml:space="preserve">– </w:t>
    </w:r>
    <w:r w:rsidRPr="00DE414C">
      <w:rPr>
        <w:rFonts w:ascii="Times New Roman" w:hAnsi="Times New Roman"/>
        <w:b/>
        <w:sz w:val="20"/>
        <w:szCs w:val="20"/>
      </w:rPr>
      <w:t>201</w:t>
    </w:r>
    <w:r w:rsidR="00CF63AB">
      <w:rPr>
        <w:rFonts w:ascii="Times New Roman" w:hAnsi="Times New Roman"/>
        <w:b/>
        <w:sz w:val="20"/>
        <w:szCs w:val="20"/>
      </w:rPr>
      <w:t>9</w:t>
    </w:r>
  </w:p>
  <w:p w:rsidR="0007628C" w:rsidRPr="0060122C" w:rsidRDefault="0060122C" w:rsidP="0060122C">
    <w:pPr>
      <w:pStyle w:val="Rodap"/>
      <w:jc w:val="center"/>
    </w:pPr>
    <w:r w:rsidRPr="00DE414C">
      <w:rPr>
        <w:rFonts w:ascii="Times New Roman" w:hAnsi="Times New Roman"/>
        <w:b/>
        <w:sz w:val="20"/>
        <w:szCs w:val="20"/>
      </w:rPr>
      <w:t>ISSN 1980-7406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22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</w:p>
  <w:p w:rsidR="0060122C" w:rsidRPr="00DE414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  <w:r w:rsidRPr="00DE414C">
      <w:rPr>
        <w:rFonts w:ascii="Times New Roman" w:hAnsi="Times New Roman"/>
        <w:b/>
        <w:sz w:val="20"/>
        <w:szCs w:val="20"/>
      </w:rPr>
      <w:t>Anais do 1</w:t>
    </w:r>
    <w:r w:rsidR="008A316C">
      <w:rPr>
        <w:rFonts w:ascii="Times New Roman" w:hAnsi="Times New Roman"/>
        <w:b/>
        <w:sz w:val="20"/>
        <w:szCs w:val="20"/>
      </w:rPr>
      <w:t>9</w:t>
    </w:r>
    <w:r w:rsidRPr="00DE414C">
      <w:rPr>
        <w:rFonts w:ascii="Times New Roman" w:hAnsi="Times New Roman"/>
        <w:b/>
        <w:sz w:val="20"/>
        <w:szCs w:val="20"/>
      </w:rPr>
      <w:t xml:space="preserve">º Encontro Científico Cultural Interinstitucional </w:t>
    </w:r>
    <w:r>
      <w:rPr>
        <w:rFonts w:ascii="Times New Roman" w:hAnsi="Times New Roman"/>
        <w:b/>
        <w:sz w:val="20"/>
        <w:szCs w:val="20"/>
      </w:rPr>
      <w:t xml:space="preserve">– </w:t>
    </w:r>
    <w:r w:rsidR="008A316C">
      <w:rPr>
        <w:rFonts w:ascii="Times New Roman" w:hAnsi="Times New Roman"/>
        <w:b/>
        <w:sz w:val="20"/>
        <w:szCs w:val="20"/>
      </w:rPr>
      <w:t>2021</w:t>
    </w:r>
  </w:p>
  <w:p w:rsidR="0007628C" w:rsidRPr="0060122C" w:rsidRDefault="0060122C" w:rsidP="0060122C">
    <w:pPr>
      <w:pStyle w:val="Rodap"/>
      <w:jc w:val="center"/>
    </w:pPr>
    <w:r w:rsidRPr="00DE414C">
      <w:rPr>
        <w:rFonts w:ascii="Times New Roman" w:hAnsi="Times New Roman"/>
        <w:b/>
        <w:sz w:val="20"/>
        <w:szCs w:val="20"/>
      </w:rPr>
      <w:t>ISSN 1980-7406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22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</w:p>
  <w:p w:rsidR="0060122C" w:rsidRPr="00DE414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  <w:r w:rsidRPr="00DE414C">
      <w:rPr>
        <w:rFonts w:ascii="Times New Roman" w:hAnsi="Times New Roman"/>
        <w:b/>
        <w:sz w:val="20"/>
        <w:szCs w:val="20"/>
      </w:rPr>
      <w:t>Anais do 1</w:t>
    </w:r>
    <w:r w:rsidR="00CF63AB">
      <w:rPr>
        <w:rFonts w:ascii="Times New Roman" w:hAnsi="Times New Roman"/>
        <w:b/>
        <w:sz w:val="20"/>
        <w:szCs w:val="20"/>
      </w:rPr>
      <w:t>7</w:t>
    </w:r>
    <w:r w:rsidRPr="00DE414C">
      <w:rPr>
        <w:rFonts w:ascii="Times New Roman" w:hAnsi="Times New Roman"/>
        <w:b/>
        <w:sz w:val="20"/>
        <w:szCs w:val="20"/>
      </w:rPr>
      <w:t xml:space="preserve">º Encontro Científico Cultural Interinstitucional </w:t>
    </w:r>
    <w:r>
      <w:rPr>
        <w:rFonts w:ascii="Times New Roman" w:hAnsi="Times New Roman"/>
        <w:b/>
        <w:sz w:val="20"/>
        <w:szCs w:val="20"/>
      </w:rPr>
      <w:t xml:space="preserve">– </w:t>
    </w:r>
    <w:r w:rsidRPr="00DE414C">
      <w:rPr>
        <w:rFonts w:ascii="Times New Roman" w:hAnsi="Times New Roman"/>
        <w:b/>
        <w:sz w:val="20"/>
        <w:szCs w:val="20"/>
      </w:rPr>
      <w:t>201</w:t>
    </w:r>
    <w:r w:rsidR="00CF63AB">
      <w:rPr>
        <w:rFonts w:ascii="Times New Roman" w:hAnsi="Times New Roman"/>
        <w:b/>
        <w:sz w:val="20"/>
        <w:szCs w:val="20"/>
      </w:rPr>
      <w:t>9</w:t>
    </w:r>
  </w:p>
  <w:p w:rsidR="0007628C" w:rsidRPr="0060122C" w:rsidRDefault="0060122C" w:rsidP="0060122C">
    <w:pPr>
      <w:pStyle w:val="Rodap"/>
      <w:jc w:val="center"/>
    </w:pPr>
    <w:r w:rsidRPr="00DE414C">
      <w:rPr>
        <w:rFonts w:ascii="Times New Roman" w:hAnsi="Times New Roman"/>
        <w:b/>
        <w:sz w:val="20"/>
        <w:szCs w:val="20"/>
      </w:rPr>
      <w:t>ISSN 1980-7406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671" w:rsidRDefault="00874671" w:rsidP="002E5B84">
      <w:pPr>
        <w:spacing w:after="0" w:line="240" w:lineRule="auto"/>
      </w:pPr>
      <w:r>
        <w:separator/>
      </w:r>
    </w:p>
  </w:footnote>
  <w:footnote w:type="continuationSeparator" w:id="0">
    <w:p w:rsidR="00874671" w:rsidRDefault="00874671" w:rsidP="002E5B84">
      <w:pPr>
        <w:spacing w:after="0" w:line="240" w:lineRule="auto"/>
      </w:pPr>
      <w:r>
        <w:continuationSeparator/>
      </w:r>
    </w:p>
  </w:footnote>
  <w:footnote w:id="1">
    <w:p w:rsidR="006B6235" w:rsidRPr="009544B0" w:rsidRDefault="006B6235" w:rsidP="00621E32">
      <w:pPr>
        <w:pStyle w:val="Textodenotaderodap"/>
        <w:contextualSpacing/>
        <w:jc w:val="both"/>
        <w:rPr>
          <w:rFonts w:ascii="Times New Roman" w:hAnsi="Times New Roman"/>
        </w:rPr>
      </w:pPr>
      <w:r w:rsidRPr="009544B0">
        <w:rPr>
          <w:rStyle w:val="Refdenotaderodap"/>
          <w:rFonts w:ascii="Times New Roman" w:hAnsi="Times New Roman"/>
        </w:rPr>
        <w:footnoteRef/>
      </w:r>
      <w:r w:rsidR="005F6C78">
        <w:rPr>
          <w:rFonts w:ascii="Times New Roman" w:hAnsi="Times New Roman"/>
        </w:rPr>
        <w:t>Aluno do curso de medicina veterinária – Noturno do centro universitário FAG</w:t>
      </w:r>
      <w:r w:rsidR="002476A2" w:rsidRPr="009544B0">
        <w:rPr>
          <w:rFonts w:ascii="Times New Roman" w:hAnsi="Times New Roman"/>
        </w:rPr>
        <w:t xml:space="preserve">. </w:t>
      </w:r>
      <w:r w:rsidR="009411BF">
        <w:rPr>
          <w:rFonts w:ascii="Times New Roman" w:hAnsi="Times New Roman"/>
        </w:rPr>
        <w:t>E-mail:</w:t>
      </w:r>
      <w:r w:rsidR="005F6C78">
        <w:rPr>
          <w:rFonts w:ascii="Times New Roman" w:hAnsi="Times New Roman"/>
        </w:rPr>
        <w:t xml:space="preserve"> </w:t>
      </w:r>
      <w:r w:rsidR="009411BF">
        <w:rPr>
          <w:rFonts w:ascii="Times New Roman" w:hAnsi="Times New Roman"/>
        </w:rPr>
        <w:t>lucas_chastalo@hotmail.com</w:t>
      </w:r>
    </w:p>
  </w:footnote>
  <w:footnote w:id="2">
    <w:p w:rsidR="006B6235" w:rsidRPr="009544B0" w:rsidRDefault="006B6235" w:rsidP="00621E32">
      <w:pPr>
        <w:pStyle w:val="Textodenotaderodap"/>
        <w:contextualSpacing/>
        <w:jc w:val="both"/>
        <w:rPr>
          <w:rFonts w:ascii="Times New Roman" w:hAnsi="Times New Roman"/>
        </w:rPr>
      </w:pPr>
      <w:r w:rsidRPr="009544B0">
        <w:rPr>
          <w:rStyle w:val="Refdenotaderodap"/>
          <w:rFonts w:ascii="Times New Roman" w:hAnsi="Times New Roman"/>
        </w:rPr>
        <w:footnoteRef/>
      </w:r>
      <w:r w:rsidR="005F6C78">
        <w:rPr>
          <w:rFonts w:ascii="Times New Roman" w:hAnsi="Times New Roman"/>
        </w:rPr>
        <w:t>Aluno do curso de medicina veterinária – Noturno do centro universitário FAG</w:t>
      </w:r>
      <w:r w:rsidR="009411BF">
        <w:rPr>
          <w:rFonts w:ascii="Times New Roman" w:hAnsi="Times New Roman"/>
        </w:rPr>
        <w:t>. E-mail:</w:t>
      </w:r>
      <w:r w:rsidR="005F6C78">
        <w:rPr>
          <w:rFonts w:ascii="Times New Roman" w:hAnsi="Times New Roman"/>
        </w:rPr>
        <w:t xml:space="preserve"> </w:t>
      </w:r>
      <w:r w:rsidR="009411BF">
        <w:rPr>
          <w:rFonts w:ascii="Times New Roman" w:hAnsi="Times New Roman"/>
        </w:rPr>
        <w:t>mirialellis@hotmail.com</w:t>
      </w:r>
    </w:p>
  </w:footnote>
  <w:footnote w:id="3">
    <w:p w:rsidR="006B6235" w:rsidRPr="009544B0" w:rsidRDefault="006B6235" w:rsidP="00621E32">
      <w:pPr>
        <w:pStyle w:val="Textodenotaderodap"/>
        <w:contextualSpacing/>
        <w:jc w:val="both"/>
        <w:rPr>
          <w:rFonts w:ascii="Times New Roman" w:hAnsi="Times New Roman"/>
        </w:rPr>
      </w:pPr>
      <w:r w:rsidRPr="009544B0">
        <w:rPr>
          <w:rStyle w:val="Refdenotaderodap"/>
          <w:rFonts w:ascii="Times New Roman" w:hAnsi="Times New Roman"/>
        </w:rPr>
        <w:footnoteRef/>
      </w:r>
      <w:r w:rsidR="005F6C78">
        <w:rPr>
          <w:rFonts w:ascii="Times New Roman" w:hAnsi="Times New Roman"/>
        </w:rPr>
        <w:t>Aluno do curso de medicina veterinária – Noturno do centro universitário FAG. E-</w:t>
      </w:r>
      <w:r w:rsidR="009411BF">
        <w:rPr>
          <w:rFonts w:ascii="Times New Roman" w:hAnsi="Times New Roman"/>
        </w:rPr>
        <w:t>mail:</w:t>
      </w:r>
      <w:r w:rsidR="005F6C78">
        <w:rPr>
          <w:rFonts w:ascii="Times New Roman" w:hAnsi="Times New Roman"/>
        </w:rPr>
        <w:t xml:space="preserve"> </w:t>
      </w:r>
      <w:r w:rsidR="009411BF">
        <w:rPr>
          <w:rFonts w:ascii="Times New Roman" w:hAnsi="Times New Roman"/>
        </w:rPr>
        <w:t>cleisonrodriguesmv499@gmail.com</w:t>
      </w:r>
      <w:r w:rsidRPr="009544B0">
        <w:rPr>
          <w:rFonts w:ascii="Times New Roman" w:hAnsi="Times New Roman"/>
        </w:rPr>
        <w:t xml:space="preserve"> </w:t>
      </w:r>
    </w:p>
  </w:footnote>
  <w:footnote w:id="4">
    <w:p w:rsidR="006B6235" w:rsidRPr="009544B0" w:rsidRDefault="006B6235" w:rsidP="00621E32">
      <w:pPr>
        <w:pStyle w:val="Textodenotaderodap"/>
        <w:contextualSpacing/>
        <w:jc w:val="both"/>
        <w:rPr>
          <w:rFonts w:ascii="Times New Roman" w:hAnsi="Times New Roman"/>
        </w:rPr>
      </w:pPr>
      <w:r w:rsidRPr="009544B0">
        <w:rPr>
          <w:rStyle w:val="Refdenotaderodap"/>
          <w:rFonts w:ascii="Times New Roman" w:hAnsi="Times New Roman"/>
        </w:rPr>
        <w:footnoteRef/>
      </w:r>
      <w:r w:rsidR="005F6C78">
        <w:rPr>
          <w:rFonts w:ascii="Times New Roman" w:hAnsi="Times New Roman"/>
        </w:rPr>
        <w:t>Aluno do curso de medicina veterinária –</w:t>
      </w:r>
      <w:r w:rsidR="005F6C78">
        <w:rPr>
          <w:rFonts w:ascii="Times New Roman" w:hAnsi="Times New Roman"/>
        </w:rPr>
        <w:t xml:space="preserve"> Integral</w:t>
      </w:r>
      <w:r w:rsidR="005F6C78">
        <w:rPr>
          <w:rFonts w:ascii="Times New Roman" w:hAnsi="Times New Roman"/>
        </w:rPr>
        <w:t xml:space="preserve"> do centro universitário FAG</w:t>
      </w:r>
      <w:r w:rsidR="009411BF">
        <w:rPr>
          <w:rFonts w:ascii="Times New Roman" w:hAnsi="Times New Roman"/>
        </w:rPr>
        <w:t>. E-mail:</w:t>
      </w:r>
      <w:r w:rsidR="005F6C78">
        <w:rPr>
          <w:rFonts w:ascii="Times New Roman" w:hAnsi="Times New Roman"/>
        </w:rPr>
        <w:t xml:space="preserve"> </w:t>
      </w:r>
      <w:bookmarkStart w:id="0" w:name="_GoBack"/>
      <w:r w:rsidR="009411BF">
        <w:rPr>
          <w:rFonts w:ascii="Times New Roman" w:hAnsi="Times New Roman"/>
        </w:rPr>
        <w:t>diego.menegussi@hotmail.com</w:t>
      </w:r>
      <w:bookmarkEnd w:id="0"/>
    </w:p>
  </w:footnote>
  <w:footnote w:id="5">
    <w:p w:rsidR="00621E32" w:rsidRPr="009544B0" w:rsidRDefault="00621E32" w:rsidP="009544B0">
      <w:pPr>
        <w:pStyle w:val="Textodenotaderodap"/>
        <w:contextualSpacing/>
        <w:jc w:val="both"/>
        <w:rPr>
          <w:rFonts w:ascii="Times New Roman" w:hAnsi="Times New Roman"/>
        </w:rPr>
      </w:pPr>
      <w:r w:rsidRPr="009544B0">
        <w:rPr>
          <w:rStyle w:val="Refdenotaderodap"/>
          <w:rFonts w:ascii="Times New Roman" w:hAnsi="Times New Roman"/>
        </w:rPr>
        <w:footnoteRef/>
      </w:r>
      <w:r w:rsidR="005F6C78">
        <w:rPr>
          <w:rFonts w:ascii="Times New Roman" w:hAnsi="Times New Roman"/>
        </w:rPr>
        <w:t>Professor do centro universitário FAG – Cirurgião de animais de companhia e mestre em ciência animal</w:t>
      </w:r>
      <w:r w:rsidR="007115D4">
        <w:rPr>
          <w:rFonts w:ascii="Times New Roman" w:hAnsi="Times New Roman"/>
        </w:rPr>
        <w:t>. E-mail:</w:t>
      </w:r>
      <w:r w:rsidR="005F6C78">
        <w:rPr>
          <w:rFonts w:ascii="Times New Roman" w:hAnsi="Times New Roman"/>
        </w:rPr>
        <w:t xml:space="preserve"> </w:t>
      </w:r>
      <w:r w:rsidR="007115D4">
        <w:rPr>
          <w:rFonts w:ascii="Times New Roman" w:hAnsi="Times New Roman"/>
        </w:rPr>
        <w:t>franchescogiovane@gmail.com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1C0" w:rsidRDefault="003659F4" w:rsidP="00F101C0">
    <w:pPr>
      <w:pStyle w:val="Cabealho"/>
    </w:pPr>
    <w:r>
      <w:rPr>
        <w:noProof/>
        <w:lang w:eastAsia="pt-BR"/>
      </w:rPr>
      <w:drawing>
        <wp:inline distT="0" distB="0" distL="0" distR="0">
          <wp:extent cx="6115050" cy="885825"/>
          <wp:effectExtent l="0" t="0" r="0" b="0"/>
          <wp:docPr id="2" name="Imagem 2" descr="Cabeçalho_ECCI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beçalho_ECCI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1C0" w:rsidRDefault="00874671" w:rsidP="00F101C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5pt;height:72.75pt">
          <v:imagedata r:id="rId1" o:title="cabe ECCI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1C0" w:rsidRDefault="003659F4" w:rsidP="00F101C0">
    <w:pPr>
      <w:pStyle w:val="Cabealho"/>
    </w:pPr>
    <w:r>
      <w:rPr>
        <w:noProof/>
        <w:lang w:eastAsia="pt-BR"/>
      </w:rPr>
      <w:drawing>
        <wp:inline distT="0" distB="0" distL="0" distR="0">
          <wp:extent cx="6115050" cy="885825"/>
          <wp:effectExtent l="0" t="0" r="0" b="0"/>
          <wp:docPr id="3" name="Imagem 3" descr="ECCI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CI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065F8"/>
    <w:multiLevelType w:val="hybridMultilevel"/>
    <w:tmpl w:val="44DC22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67405"/>
    <w:multiLevelType w:val="hybridMultilevel"/>
    <w:tmpl w:val="8C147A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932867"/>
    <w:multiLevelType w:val="hybridMultilevel"/>
    <w:tmpl w:val="A882F216"/>
    <w:lvl w:ilvl="0" w:tplc="C826178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51697F69"/>
    <w:multiLevelType w:val="multilevel"/>
    <w:tmpl w:val="02ACB7FC"/>
    <w:lvl w:ilvl="0">
      <w:start w:val="1"/>
      <w:numFmt w:val="decimal"/>
      <w:pStyle w:val="Ttulo11"/>
      <w:lvlText w:val="%1.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tulo21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1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Ttulo41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Ttulo51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tulo61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tulo71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tulo81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Ttulo91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" w15:restartNumberingAfterBreak="0">
    <w:nsid w:val="5826742C"/>
    <w:multiLevelType w:val="hybridMultilevel"/>
    <w:tmpl w:val="04662ED2"/>
    <w:lvl w:ilvl="0" w:tplc="FECEC19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7A666A2E"/>
    <w:multiLevelType w:val="hybridMultilevel"/>
    <w:tmpl w:val="8E32AA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A0"/>
    <w:rsid w:val="00024F16"/>
    <w:rsid w:val="0003128C"/>
    <w:rsid w:val="0007628C"/>
    <w:rsid w:val="000A3DAD"/>
    <w:rsid w:val="000B74E8"/>
    <w:rsid w:val="0010175E"/>
    <w:rsid w:val="00112954"/>
    <w:rsid w:val="00126B69"/>
    <w:rsid w:val="00137A4B"/>
    <w:rsid w:val="00154487"/>
    <w:rsid w:val="001659CB"/>
    <w:rsid w:val="00183253"/>
    <w:rsid w:val="001C1A95"/>
    <w:rsid w:val="001C5BD3"/>
    <w:rsid w:val="001C5BE2"/>
    <w:rsid w:val="001E7C07"/>
    <w:rsid w:val="00215136"/>
    <w:rsid w:val="00216293"/>
    <w:rsid w:val="00240EF9"/>
    <w:rsid w:val="00246D0C"/>
    <w:rsid w:val="002476A2"/>
    <w:rsid w:val="0026594E"/>
    <w:rsid w:val="00271884"/>
    <w:rsid w:val="0027216C"/>
    <w:rsid w:val="002801F7"/>
    <w:rsid w:val="002933CE"/>
    <w:rsid w:val="002A7543"/>
    <w:rsid w:val="002B5AF9"/>
    <w:rsid w:val="002E47BA"/>
    <w:rsid w:val="002E5B84"/>
    <w:rsid w:val="002E7729"/>
    <w:rsid w:val="002F37B6"/>
    <w:rsid w:val="003164BC"/>
    <w:rsid w:val="00317A59"/>
    <w:rsid w:val="003331BF"/>
    <w:rsid w:val="00342636"/>
    <w:rsid w:val="003659F4"/>
    <w:rsid w:val="003926D6"/>
    <w:rsid w:val="003A05F5"/>
    <w:rsid w:val="003A4D90"/>
    <w:rsid w:val="003F3FEA"/>
    <w:rsid w:val="00427312"/>
    <w:rsid w:val="00470532"/>
    <w:rsid w:val="004C2467"/>
    <w:rsid w:val="004C712E"/>
    <w:rsid w:val="004E16E7"/>
    <w:rsid w:val="004E3A84"/>
    <w:rsid w:val="004F6214"/>
    <w:rsid w:val="005064B1"/>
    <w:rsid w:val="005369A0"/>
    <w:rsid w:val="00537DEF"/>
    <w:rsid w:val="00544995"/>
    <w:rsid w:val="005458B2"/>
    <w:rsid w:val="0055575A"/>
    <w:rsid w:val="005611AB"/>
    <w:rsid w:val="0056408B"/>
    <w:rsid w:val="0059449A"/>
    <w:rsid w:val="005B5044"/>
    <w:rsid w:val="005C12B3"/>
    <w:rsid w:val="005C65B6"/>
    <w:rsid w:val="005D462D"/>
    <w:rsid w:val="005E11CE"/>
    <w:rsid w:val="005E124D"/>
    <w:rsid w:val="005E703E"/>
    <w:rsid w:val="005F6C78"/>
    <w:rsid w:val="0060122C"/>
    <w:rsid w:val="006022DC"/>
    <w:rsid w:val="0062036E"/>
    <w:rsid w:val="0062121F"/>
    <w:rsid w:val="00621E32"/>
    <w:rsid w:val="00641CA7"/>
    <w:rsid w:val="00661E5F"/>
    <w:rsid w:val="0069715A"/>
    <w:rsid w:val="006A2FDE"/>
    <w:rsid w:val="006A541A"/>
    <w:rsid w:val="006A732A"/>
    <w:rsid w:val="006B6235"/>
    <w:rsid w:val="006D0181"/>
    <w:rsid w:val="006D13AA"/>
    <w:rsid w:val="006E53D1"/>
    <w:rsid w:val="006F557D"/>
    <w:rsid w:val="007006AC"/>
    <w:rsid w:val="00702E08"/>
    <w:rsid w:val="00705796"/>
    <w:rsid w:val="007115D4"/>
    <w:rsid w:val="0071287A"/>
    <w:rsid w:val="00723602"/>
    <w:rsid w:val="00726E3F"/>
    <w:rsid w:val="007409A0"/>
    <w:rsid w:val="00750C86"/>
    <w:rsid w:val="007541E1"/>
    <w:rsid w:val="00756812"/>
    <w:rsid w:val="00760F8D"/>
    <w:rsid w:val="007734EA"/>
    <w:rsid w:val="007816FC"/>
    <w:rsid w:val="007A06EC"/>
    <w:rsid w:val="007C5832"/>
    <w:rsid w:val="007D5035"/>
    <w:rsid w:val="007E5FF2"/>
    <w:rsid w:val="007E7381"/>
    <w:rsid w:val="00841795"/>
    <w:rsid w:val="00850D61"/>
    <w:rsid w:val="008518CF"/>
    <w:rsid w:val="00866194"/>
    <w:rsid w:val="00874671"/>
    <w:rsid w:val="008A316C"/>
    <w:rsid w:val="008A757C"/>
    <w:rsid w:val="008E01A1"/>
    <w:rsid w:val="008E1D5B"/>
    <w:rsid w:val="008E4BDA"/>
    <w:rsid w:val="008F7E8A"/>
    <w:rsid w:val="009333C2"/>
    <w:rsid w:val="009411BF"/>
    <w:rsid w:val="009448BA"/>
    <w:rsid w:val="009544B0"/>
    <w:rsid w:val="00954CFA"/>
    <w:rsid w:val="00975384"/>
    <w:rsid w:val="00983451"/>
    <w:rsid w:val="00993FB1"/>
    <w:rsid w:val="009A1615"/>
    <w:rsid w:val="009A373A"/>
    <w:rsid w:val="009A7FFC"/>
    <w:rsid w:val="009B6A82"/>
    <w:rsid w:val="009C24EB"/>
    <w:rsid w:val="009E4599"/>
    <w:rsid w:val="009E5671"/>
    <w:rsid w:val="009F51C7"/>
    <w:rsid w:val="00A16C12"/>
    <w:rsid w:val="00A32D83"/>
    <w:rsid w:val="00A428C0"/>
    <w:rsid w:val="00A50670"/>
    <w:rsid w:val="00A5413B"/>
    <w:rsid w:val="00A75F01"/>
    <w:rsid w:val="00A94246"/>
    <w:rsid w:val="00AD52C3"/>
    <w:rsid w:val="00B04D99"/>
    <w:rsid w:val="00B43A45"/>
    <w:rsid w:val="00B50407"/>
    <w:rsid w:val="00B80426"/>
    <w:rsid w:val="00BB4ACF"/>
    <w:rsid w:val="00BD241E"/>
    <w:rsid w:val="00BE4A4E"/>
    <w:rsid w:val="00C5764A"/>
    <w:rsid w:val="00C62687"/>
    <w:rsid w:val="00C65B66"/>
    <w:rsid w:val="00C65B79"/>
    <w:rsid w:val="00CB5A9C"/>
    <w:rsid w:val="00CB7FBF"/>
    <w:rsid w:val="00CF2706"/>
    <w:rsid w:val="00CF63AB"/>
    <w:rsid w:val="00D03FE2"/>
    <w:rsid w:val="00D239A4"/>
    <w:rsid w:val="00D3670A"/>
    <w:rsid w:val="00D40384"/>
    <w:rsid w:val="00D44448"/>
    <w:rsid w:val="00D5585D"/>
    <w:rsid w:val="00D57084"/>
    <w:rsid w:val="00D607A4"/>
    <w:rsid w:val="00D70230"/>
    <w:rsid w:val="00DC0194"/>
    <w:rsid w:val="00DC6C07"/>
    <w:rsid w:val="00DD0DCF"/>
    <w:rsid w:val="00DD647E"/>
    <w:rsid w:val="00DE414C"/>
    <w:rsid w:val="00E01E17"/>
    <w:rsid w:val="00E36D06"/>
    <w:rsid w:val="00E36F22"/>
    <w:rsid w:val="00E37C87"/>
    <w:rsid w:val="00E54051"/>
    <w:rsid w:val="00E9151D"/>
    <w:rsid w:val="00ED01E8"/>
    <w:rsid w:val="00ED1DB5"/>
    <w:rsid w:val="00ED3B52"/>
    <w:rsid w:val="00F01792"/>
    <w:rsid w:val="00F101C0"/>
    <w:rsid w:val="00F244D8"/>
    <w:rsid w:val="00F40481"/>
    <w:rsid w:val="00F64671"/>
    <w:rsid w:val="00FE6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3DC9224-3986-4842-8D06-E6DB541A2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9A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369A0"/>
    <w:pPr>
      <w:jc w:val="both"/>
      <w:outlineLvl w:val="0"/>
    </w:pPr>
    <w:rPr>
      <w:rFonts w:ascii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369A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43A4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5369A0"/>
    <w:rPr>
      <w:rFonts w:ascii="Arial" w:hAnsi="Arial" w:cs="Arial"/>
      <w:b/>
      <w:sz w:val="24"/>
      <w:szCs w:val="24"/>
    </w:rPr>
  </w:style>
  <w:style w:type="character" w:customStyle="1" w:styleId="Ttulo2Char">
    <w:name w:val="Título 2 Char"/>
    <w:link w:val="Ttulo2"/>
    <w:uiPriority w:val="9"/>
    <w:rsid w:val="005369A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link w:val="Ttulo3"/>
    <w:uiPriority w:val="9"/>
    <w:rsid w:val="00B43A45"/>
    <w:rPr>
      <w:rFonts w:ascii="Cambria" w:eastAsia="Times New Roman" w:hAnsi="Cambria" w:cs="Times New Roman"/>
      <w:b/>
      <w:bCs/>
      <w:color w:val="4F81BD"/>
    </w:rPr>
  </w:style>
  <w:style w:type="paragraph" w:styleId="PargrafodaLista">
    <w:name w:val="List Paragraph"/>
    <w:basedOn w:val="Normal"/>
    <w:uiPriority w:val="34"/>
    <w:qFormat/>
    <w:rsid w:val="00B43A45"/>
    <w:pPr>
      <w:ind w:left="720"/>
      <w:contextualSpacing/>
    </w:pPr>
  </w:style>
  <w:style w:type="paragraph" w:customStyle="1" w:styleId="textocaio">
    <w:name w:val="texto caio"/>
    <w:basedOn w:val="Normal"/>
    <w:link w:val="textocaioChar"/>
    <w:rsid w:val="0003128C"/>
    <w:pPr>
      <w:spacing w:after="0" w:line="480" w:lineRule="auto"/>
      <w:ind w:firstLine="851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textocaioChar">
    <w:name w:val="texto caio Char"/>
    <w:link w:val="textocaio"/>
    <w:rsid w:val="0003128C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11">
    <w:name w:val="Título 11"/>
    <w:basedOn w:val="Normal"/>
    <w:uiPriority w:val="99"/>
    <w:rsid w:val="0003128C"/>
    <w:pPr>
      <w:widowControl w:val="0"/>
      <w:numPr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21">
    <w:name w:val="Título 21"/>
    <w:basedOn w:val="Normal"/>
    <w:uiPriority w:val="99"/>
    <w:rsid w:val="0003128C"/>
    <w:pPr>
      <w:widowControl w:val="0"/>
      <w:numPr>
        <w:ilvl w:val="1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31">
    <w:name w:val="Título 31"/>
    <w:basedOn w:val="Normal"/>
    <w:uiPriority w:val="99"/>
    <w:rsid w:val="0003128C"/>
    <w:pPr>
      <w:widowControl w:val="0"/>
      <w:numPr>
        <w:ilvl w:val="2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41">
    <w:name w:val="Título 41"/>
    <w:basedOn w:val="Normal"/>
    <w:uiPriority w:val="99"/>
    <w:rsid w:val="0003128C"/>
    <w:pPr>
      <w:widowControl w:val="0"/>
      <w:numPr>
        <w:ilvl w:val="3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51">
    <w:name w:val="Título 51"/>
    <w:basedOn w:val="Normal"/>
    <w:uiPriority w:val="99"/>
    <w:rsid w:val="0003128C"/>
    <w:pPr>
      <w:widowControl w:val="0"/>
      <w:numPr>
        <w:ilvl w:val="4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61">
    <w:name w:val="Título 61"/>
    <w:basedOn w:val="Normal"/>
    <w:uiPriority w:val="99"/>
    <w:rsid w:val="0003128C"/>
    <w:pPr>
      <w:widowControl w:val="0"/>
      <w:numPr>
        <w:ilvl w:val="5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71">
    <w:name w:val="Título 71"/>
    <w:basedOn w:val="Normal"/>
    <w:uiPriority w:val="99"/>
    <w:rsid w:val="0003128C"/>
    <w:pPr>
      <w:widowControl w:val="0"/>
      <w:numPr>
        <w:ilvl w:val="6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81">
    <w:name w:val="Título 81"/>
    <w:basedOn w:val="Normal"/>
    <w:uiPriority w:val="99"/>
    <w:rsid w:val="0003128C"/>
    <w:pPr>
      <w:widowControl w:val="0"/>
      <w:numPr>
        <w:ilvl w:val="7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91">
    <w:name w:val="Título 91"/>
    <w:basedOn w:val="Normal"/>
    <w:uiPriority w:val="99"/>
    <w:rsid w:val="0003128C"/>
    <w:pPr>
      <w:widowControl w:val="0"/>
      <w:numPr>
        <w:ilvl w:val="8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st1">
    <w:name w:val="st1"/>
    <w:basedOn w:val="Fontepargpadro"/>
    <w:rsid w:val="0003128C"/>
  </w:style>
  <w:style w:type="paragraph" w:styleId="Textodebalo">
    <w:name w:val="Balloon Text"/>
    <w:basedOn w:val="Normal"/>
    <w:link w:val="TextodebaloChar"/>
    <w:uiPriority w:val="99"/>
    <w:semiHidden/>
    <w:unhideWhenUsed/>
    <w:rsid w:val="0003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3128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702E08"/>
  </w:style>
  <w:style w:type="character" w:styleId="nfase">
    <w:name w:val="Emphasis"/>
    <w:uiPriority w:val="20"/>
    <w:qFormat/>
    <w:rsid w:val="00702E08"/>
    <w:rPr>
      <w:i/>
      <w:iCs/>
    </w:rPr>
  </w:style>
  <w:style w:type="paragraph" w:styleId="SemEspaamento">
    <w:name w:val="No Spacing"/>
    <w:uiPriority w:val="1"/>
    <w:qFormat/>
    <w:rsid w:val="00702E08"/>
    <w:rPr>
      <w:sz w:val="22"/>
      <w:szCs w:val="22"/>
      <w:lang w:eastAsia="en-US"/>
    </w:rPr>
  </w:style>
  <w:style w:type="paragraph" w:styleId="Cabealho">
    <w:name w:val="header"/>
    <w:basedOn w:val="Normal"/>
    <w:link w:val="CabealhoChar"/>
    <w:unhideWhenUsed/>
    <w:rsid w:val="002E5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E5B84"/>
  </w:style>
  <w:style w:type="paragraph" w:styleId="Rodap">
    <w:name w:val="footer"/>
    <w:basedOn w:val="Normal"/>
    <w:link w:val="RodapChar"/>
    <w:uiPriority w:val="99"/>
    <w:unhideWhenUsed/>
    <w:rsid w:val="002E5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5B84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E5B84"/>
    <w:pPr>
      <w:keepNext/>
      <w:keepLines/>
      <w:spacing w:before="480" w:after="0"/>
      <w:jc w:val="left"/>
      <w:outlineLvl w:val="9"/>
    </w:pPr>
    <w:rPr>
      <w:rFonts w:ascii="Cambria" w:eastAsia="Times New Roman" w:hAnsi="Cambria" w:cs="Times New Roman"/>
      <w:bCs/>
      <w:color w:val="365F91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5E124D"/>
    <w:pPr>
      <w:tabs>
        <w:tab w:val="right" w:leader="dot" w:pos="9061"/>
      </w:tabs>
      <w:spacing w:after="100"/>
      <w:jc w:val="center"/>
    </w:pPr>
    <w:rPr>
      <w:rFonts w:ascii="Arial" w:hAnsi="Arial" w:cs="Arial"/>
      <w:b/>
      <w:noProof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2E47BA"/>
    <w:pPr>
      <w:tabs>
        <w:tab w:val="right" w:leader="dot" w:pos="9061"/>
      </w:tabs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2E47BA"/>
    <w:pPr>
      <w:tabs>
        <w:tab w:val="right" w:leader="dot" w:pos="9061"/>
      </w:tabs>
      <w:spacing w:after="100"/>
    </w:pPr>
  </w:style>
  <w:style w:type="character" w:styleId="Hyperlink">
    <w:name w:val="Hyperlink"/>
    <w:uiPriority w:val="99"/>
    <w:unhideWhenUsed/>
    <w:rsid w:val="002E5B84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60F8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760F8D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760F8D"/>
    <w:rPr>
      <w:vertAlign w:val="superscript"/>
    </w:rPr>
  </w:style>
  <w:style w:type="character" w:styleId="Nmerodepgina">
    <w:name w:val="page number"/>
    <w:basedOn w:val="Fontepargpadro"/>
    <w:rsid w:val="004C712E"/>
  </w:style>
  <w:style w:type="character" w:customStyle="1" w:styleId="wT5">
    <w:name w:val="wT5"/>
    <w:rsid w:val="00AD52C3"/>
    <w:rPr>
      <w:b w:val="0"/>
      <w:bCs w:val="0"/>
    </w:rPr>
  </w:style>
  <w:style w:type="character" w:customStyle="1" w:styleId="wT56">
    <w:name w:val="wT56"/>
    <w:rsid w:val="009A7FFC"/>
    <w:rPr>
      <w:b w:val="0"/>
      <w:bCs w:val="0"/>
    </w:rPr>
  </w:style>
  <w:style w:type="character" w:customStyle="1" w:styleId="wT8">
    <w:name w:val="wT8"/>
    <w:rsid w:val="009A7FFC"/>
    <w:rPr>
      <w:b w:val="0"/>
      <w:bCs w:val="0"/>
    </w:rPr>
  </w:style>
  <w:style w:type="paragraph" w:customStyle="1" w:styleId="wP73">
    <w:name w:val="wP73"/>
    <w:basedOn w:val="Normal"/>
    <w:rsid w:val="009A7FFC"/>
    <w:pPr>
      <w:widowControl w:val="0"/>
      <w:suppressAutoHyphens/>
      <w:autoSpaceDN w:val="0"/>
      <w:spacing w:after="0" w:line="360" w:lineRule="auto"/>
      <w:jc w:val="both"/>
      <w:textAlignment w:val="baseline"/>
    </w:pPr>
    <w:rPr>
      <w:rFonts w:ascii="Times New Roman" w:eastAsia="Times New Roman1" w:hAnsi="Times New Roman" w:cs="Times New Roman1"/>
      <w:kern w:val="3"/>
      <w:szCs w:val="24"/>
      <w:lang w:val="pt-PT" w:eastAsia="zh-CN" w:bidi="hi-IN"/>
    </w:rPr>
  </w:style>
  <w:style w:type="character" w:customStyle="1" w:styleId="wT3">
    <w:name w:val="wT3"/>
    <w:rsid w:val="009A7FFC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4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DE372-E18F-41ED-86FF-2A5CA78D2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1615</Words>
  <Characters>8725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</dc:creator>
  <cp:keywords/>
  <cp:lastModifiedBy>Usuário do Windows</cp:lastModifiedBy>
  <cp:revision>3</cp:revision>
  <cp:lastPrinted>2017-08-23T18:44:00Z</cp:lastPrinted>
  <dcterms:created xsi:type="dcterms:W3CDTF">2021-10-11T01:18:00Z</dcterms:created>
  <dcterms:modified xsi:type="dcterms:W3CDTF">2021-10-13T02:02:00Z</dcterms:modified>
</cp:coreProperties>
</file>