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8152C" w14:textId="3FBB708C" w:rsidR="00542A9A" w:rsidRDefault="00542A9A" w:rsidP="00542A9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bookmarkStart w:id="0" w:name="_Hlk85050548"/>
      <w:bookmarkEnd w:id="0"/>
      <w:r w:rsidRPr="00D46A9B">
        <w:rPr>
          <w:rFonts w:ascii="Times New Roman" w:hAnsi="Times New Roman"/>
          <w:b/>
          <w:sz w:val="24"/>
          <w:szCs w:val="24"/>
        </w:rPr>
        <w:t>COMPARAÇÃO ENTRE TRANSFORMADORES DE ALUMÍNIO</w:t>
      </w:r>
      <w:r w:rsidR="00C06673">
        <w:rPr>
          <w:rFonts w:ascii="Times New Roman" w:hAnsi="Times New Roman"/>
          <w:b/>
          <w:sz w:val="24"/>
          <w:szCs w:val="24"/>
        </w:rPr>
        <w:t xml:space="preserve"> E</w:t>
      </w:r>
      <w:r w:rsidRPr="00D46A9B">
        <w:rPr>
          <w:rFonts w:ascii="Times New Roman" w:hAnsi="Times New Roman"/>
          <w:b/>
          <w:sz w:val="24"/>
          <w:szCs w:val="24"/>
        </w:rPr>
        <w:t xml:space="preserve"> COBRE</w:t>
      </w:r>
    </w:p>
    <w:p w14:paraId="5C635E75" w14:textId="77777777" w:rsidR="00760F8D" w:rsidRPr="009544B0" w:rsidRDefault="00760F8D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14:paraId="30541BE4" w14:textId="77777777" w:rsidR="00542A9A" w:rsidRPr="009544B0" w:rsidRDefault="00542A9A" w:rsidP="00542A9A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SANTOS</w:t>
      </w:r>
      <w:r w:rsidRPr="009544B0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Marcos Pessoa</w:t>
      </w:r>
      <w:r w:rsidRPr="009544B0">
        <w:rPr>
          <w:rFonts w:ascii="Times New Roman" w:hAnsi="Times New Roman"/>
          <w:sz w:val="20"/>
          <w:szCs w:val="20"/>
        </w:rPr>
        <w:t>.</w:t>
      </w:r>
      <w:r w:rsidRPr="009544B0">
        <w:rPr>
          <w:rStyle w:val="Refdenotaderodap"/>
          <w:rFonts w:ascii="Times New Roman" w:hAnsi="Times New Roman"/>
          <w:sz w:val="20"/>
          <w:szCs w:val="20"/>
        </w:rPr>
        <w:footnoteReference w:id="1"/>
      </w:r>
    </w:p>
    <w:p w14:paraId="0E9CDB57" w14:textId="77777777" w:rsidR="00542A9A" w:rsidRPr="009544B0" w:rsidRDefault="00542A9A" w:rsidP="00542A9A">
      <w:pPr>
        <w:spacing w:after="0" w:line="240" w:lineRule="auto"/>
        <w:contextualSpacing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MAZUR</w:t>
      </w:r>
      <w:r w:rsidRPr="009544B0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Lucas Eduardo</w:t>
      </w:r>
      <w:r w:rsidRPr="009544B0">
        <w:rPr>
          <w:rFonts w:ascii="Times New Roman" w:hAnsi="Times New Roman"/>
          <w:sz w:val="20"/>
          <w:szCs w:val="20"/>
        </w:rPr>
        <w:t>.</w:t>
      </w:r>
      <w:r w:rsidRPr="009544B0">
        <w:rPr>
          <w:rStyle w:val="Refdenotaderodap"/>
          <w:rFonts w:ascii="Times New Roman" w:hAnsi="Times New Roman"/>
          <w:sz w:val="20"/>
          <w:szCs w:val="20"/>
        </w:rPr>
        <w:footnoteReference w:id="2"/>
      </w:r>
    </w:p>
    <w:p w14:paraId="240FE4F6" w14:textId="77777777" w:rsidR="00621E32" w:rsidRPr="009544B0" w:rsidRDefault="00621E32" w:rsidP="00621E32">
      <w:pPr>
        <w:spacing w:after="0" w:line="240" w:lineRule="auto"/>
        <w:contextualSpacing/>
        <w:jc w:val="right"/>
        <w:rPr>
          <w:rFonts w:ascii="Times New Roman" w:hAnsi="Times New Roman"/>
          <w:b/>
          <w:sz w:val="20"/>
          <w:szCs w:val="20"/>
        </w:rPr>
      </w:pPr>
    </w:p>
    <w:p w14:paraId="10CF866A" w14:textId="77777777" w:rsidR="005611AB" w:rsidRPr="009544B0" w:rsidRDefault="005369A0" w:rsidP="005611AB">
      <w:pPr>
        <w:spacing w:after="0" w:line="240" w:lineRule="auto"/>
        <w:contextualSpacing/>
        <w:jc w:val="both"/>
        <w:rPr>
          <w:rFonts w:ascii="Times New Roman" w:hAnsi="Times New Roman"/>
          <w:b/>
          <w:sz w:val="20"/>
          <w:szCs w:val="20"/>
        </w:rPr>
      </w:pPr>
      <w:r w:rsidRPr="009544B0">
        <w:rPr>
          <w:rFonts w:ascii="Times New Roman" w:hAnsi="Times New Roman"/>
          <w:b/>
          <w:caps/>
          <w:sz w:val="20"/>
          <w:szCs w:val="20"/>
        </w:rPr>
        <w:t>R</w:t>
      </w:r>
      <w:r w:rsidR="004E16E7" w:rsidRPr="009544B0">
        <w:rPr>
          <w:rFonts w:ascii="Times New Roman" w:hAnsi="Times New Roman"/>
          <w:b/>
          <w:caps/>
          <w:sz w:val="20"/>
          <w:szCs w:val="20"/>
        </w:rPr>
        <w:t>esumo</w:t>
      </w:r>
    </w:p>
    <w:p w14:paraId="04644A35" w14:textId="77777777" w:rsidR="005611AB" w:rsidRPr="009544B0" w:rsidRDefault="005611AB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14:paraId="34974EA9" w14:textId="045D3FA5" w:rsidR="00DC6C07" w:rsidRDefault="00542A9A" w:rsidP="005611AB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</w:rPr>
      </w:pPr>
      <w:r w:rsidRPr="0066256A">
        <w:rPr>
          <w:rFonts w:ascii="Times New Roman" w:eastAsia="Times New Roman" w:hAnsi="Times New Roman"/>
          <w:sz w:val="20"/>
          <w:szCs w:val="20"/>
        </w:rPr>
        <w:t xml:space="preserve">Os transformadores são fundamentais para o Sistema elétrico, confiáveis e robustos apresentam características próprias que devem ser analisadas para a utilização, possuem vasta utilização no Sistema de distribuição sendo indispensáveis para o Sistema atual de energia elétrica. Os maiores concorrentes para a fabricação das espiras, que são a parte fundamental dos transformadores, são o cobre e o alumínio, ambos possuem suas características de condutividade, densidade de massa, custo, conectividade, oxidação, usinabilidade, comportamento em </w:t>
      </w:r>
      <w:proofErr w:type="gramStart"/>
      <w:r w:rsidRPr="0066256A">
        <w:rPr>
          <w:rFonts w:ascii="Times New Roman" w:eastAsia="Times New Roman" w:hAnsi="Times New Roman"/>
          <w:sz w:val="20"/>
          <w:szCs w:val="20"/>
        </w:rPr>
        <w:t>curto circuito</w:t>
      </w:r>
      <w:proofErr w:type="gramEnd"/>
      <w:r w:rsidRPr="0066256A">
        <w:rPr>
          <w:rFonts w:ascii="Times New Roman" w:eastAsia="Times New Roman" w:hAnsi="Times New Roman"/>
          <w:sz w:val="20"/>
          <w:szCs w:val="20"/>
        </w:rPr>
        <w:t xml:space="preserve"> e disponibilidade adequadas para a utilização, isto possibilita o seu uso. Visando o melhor aproveitamento de recursos,</w:t>
      </w:r>
      <w:r w:rsidR="00EF6465">
        <w:rPr>
          <w:rFonts w:ascii="Times New Roman" w:eastAsia="Times New Roman" w:hAnsi="Times New Roman"/>
          <w:sz w:val="20"/>
          <w:szCs w:val="20"/>
        </w:rPr>
        <w:t xml:space="preserve"> esta pesquisa</w:t>
      </w:r>
      <w:r w:rsidRPr="0066256A">
        <w:rPr>
          <w:rFonts w:ascii="Times New Roman" w:eastAsia="Times New Roman" w:hAnsi="Times New Roman"/>
          <w:sz w:val="20"/>
          <w:szCs w:val="20"/>
        </w:rPr>
        <w:t xml:space="preserve"> tem por objetivo trazer a comparação do emprego do cobre e do alumínio na confecção de transformadores, apontando as diferenças que ambos trazem, por último é realizado uma análise em que obtemos um gráfico, em que aponta até quando cada um se torna economicamente viável</w:t>
      </w:r>
      <w:r w:rsidR="00EF6465">
        <w:rPr>
          <w:rFonts w:ascii="Times New Roman" w:eastAsia="Times New Roman" w:hAnsi="Times New Roman"/>
          <w:sz w:val="20"/>
          <w:szCs w:val="20"/>
        </w:rPr>
        <w:t>.</w:t>
      </w:r>
    </w:p>
    <w:p w14:paraId="047A7CB8" w14:textId="77777777" w:rsidR="00542A9A" w:rsidRPr="009544B0" w:rsidRDefault="00542A9A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14:paraId="2BB1705A" w14:textId="76009A2B" w:rsidR="005E124D" w:rsidRPr="009544B0" w:rsidRDefault="005369A0" w:rsidP="005611AB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  <w:r w:rsidRPr="009544B0">
        <w:rPr>
          <w:rFonts w:ascii="Times New Roman" w:hAnsi="Times New Roman"/>
          <w:b/>
          <w:sz w:val="20"/>
          <w:szCs w:val="20"/>
        </w:rPr>
        <w:t>PALAVRAS-CHAVE</w:t>
      </w:r>
      <w:r w:rsidR="00D40384" w:rsidRPr="009544B0">
        <w:rPr>
          <w:rFonts w:ascii="Times New Roman" w:hAnsi="Times New Roman"/>
          <w:sz w:val="20"/>
          <w:szCs w:val="20"/>
        </w:rPr>
        <w:t xml:space="preserve">: </w:t>
      </w:r>
      <w:r w:rsidR="00542A9A" w:rsidRPr="00C65C88">
        <w:rPr>
          <w:rFonts w:ascii="Times New Roman" w:hAnsi="Times New Roman"/>
          <w:sz w:val="20"/>
          <w:szCs w:val="20"/>
        </w:rPr>
        <w:t>transformadores</w:t>
      </w:r>
      <w:r w:rsidR="00542A9A" w:rsidRPr="009544B0">
        <w:rPr>
          <w:rFonts w:ascii="Times New Roman" w:hAnsi="Times New Roman"/>
          <w:sz w:val="20"/>
          <w:szCs w:val="20"/>
        </w:rPr>
        <w:t xml:space="preserve">, </w:t>
      </w:r>
      <w:r w:rsidR="00542A9A" w:rsidRPr="00725739">
        <w:rPr>
          <w:rFonts w:ascii="Times New Roman" w:hAnsi="Times New Roman"/>
          <w:sz w:val="20"/>
          <w:szCs w:val="20"/>
        </w:rPr>
        <w:t>enrolamentos em alumínio</w:t>
      </w:r>
      <w:r w:rsidR="00542A9A" w:rsidRPr="009544B0">
        <w:rPr>
          <w:rFonts w:ascii="Times New Roman" w:hAnsi="Times New Roman"/>
          <w:sz w:val="20"/>
          <w:szCs w:val="20"/>
        </w:rPr>
        <w:t xml:space="preserve">, </w:t>
      </w:r>
      <w:r w:rsidR="00542A9A" w:rsidRPr="007806E1">
        <w:rPr>
          <w:rFonts w:ascii="Times New Roman" w:hAnsi="Times New Roman"/>
          <w:sz w:val="20"/>
          <w:szCs w:val="20"/>
        </w:rPr>
        <w:t>tecnologia</w:t>
      </w:r>
      <w:r w:rsidR="00542A9A" w:rsidRPr="009544B0">
        <w:rPr>
          <w:rFonts w:ascii="Times New Roman" w:hAnsi="Times New Roman"/>
          <w:sz w:val="20"/>
          <w:szCs w:val="20"/>
        </w:rPr>
        <w:t xml:space="preserve">, </w:t>
      </w:r>
      <w:r w:rsidR="00542A9A">
        <w:rPr>
          <w:rFonts w:ascii="Times New Roman" w:hAnsi="Times New Roman"/>
          <w:sz w:val="20"/>
          <w:szCs w:val="20"/>
        </w:rPr>
        <w:t>custos</w:t>
      </w:r>
      <w:r w:rsidR="00542A9A" w:rsidRPr="009544B0">
        <w:rPr>
          <w:rFonts w:ascii="Times New Roman" w:hAnsi="Times New Roman"/>
          <w:sz w:val="20"/>
          <w:szCs w:val="20"/>
        </w:rPr>
        <w:t>.</w:t>
      </w:r>
    </w:p>
    <w:p w14:paraId="5130070F" w14:textId="77777777" w:rsidR="0071287A" w:rsidRPr="009544B0" w:rsidRDefault="0071287A" w:rsidP="005611AB">
      <w:pPr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14:paraId="3A8BA689" w14:textId="77777777" w:rsidR="0071287A" w:rsidRPr="00E37C87" w:rsidRDefault="0071287A" w:rsidP="005611A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1A80B8AD" w14:textId="77777777" w:rsidR="005611AB" w:rsidRPr="00E37C87" w:rsidRDefault="005611AB" w:rsidP="005611AB">
      <w:pPr>
        <w:pStyle w:val="Ttulo1"/>
        <w:spacing w:after="0" w:line="240" w:lineRule="auto"/>
        <w:contextualSpacing/>
        <w:jc w:val="left"/>
        <w:rPr>
          <w:rFonts w:ascii="Times New Roman" w:hAnsi="Times New Roman" w:cs="Times New Roman"/>
        </w:rPr>
      </w:pPr>
      <w:bookmarkStart w:id="1" w:name="_Toc358054186"/>
      <w:bookmarkStart w:id="2" w:name="_Toc360478776"/>
    </w:p>
    <w:p w14:paraId="573995B2" w14:textId="77777777" w:rsidR="005369A0" w:rsidRPr="009544B0" w:rsidRDefault="005369A0" w:rsidP="009544B0">
      <w:pPr>
        <w:pStyle w:val="Ttulo1"/>
        <w:spacing w:after="0" w:line="360" w:lineRule="auto"/>
        <w:contextualSpacing/>
        <w:jc w:val="left"/>
        <w:rPr>
          <w:rFonts w:ascii="Times New Roman" w:hAnsi="Times New Roman" w:cs="Times New Roman"/>
        </w:rPr>
      </w:pPr>
      <w:r w:rsidRPr="009544B0">
        <w:rPr>
          <w:rFonts w:ascii="Times New Roman" w:hAnsi="Times New Roman" w:cs="Times New Roman"/>
        </w:rPr>
        <w:t>1</w:t>
      </w:r>
      <w:r w:rsidR="00CB5A9C" w:rsidRPr="009544B0">
        <w:rPr>
          <w:rFonts w:ascii="Times New Roman" w:hAnsi="Times New Roman" w:cs="Times New Roman"/>
        </w:rPr>
        <w:t>.</w:t>
      </w:r>
      <w:r w:rsidR="008E4BDA" w:rsidRPr="009544B0">
        <w:rPr>
          <w:rFonts w:ascii="Times New Roman" w:hAnsi="Times New Roman" w:cs="Times New Roman"/>
        </w:rPr>
        <w:t xml:space="preserve"> </w:t>
      </w:r>
      <w:r w:rsidRPr="009544B0">
        <w:rPr>
          <w:rFonts w:ascii="Times New Roman" w:hAnsi="Times New Roman" w:cs="Times New Roman"/>
        </w:rPr>
        <w:t>INTRODUÇÃO</w:t>
      </w:r>
      <w:bookmarkEnd w:id="1"/>
      <w:bookmarkEnd w:id="2"/>
    </w:p>
    <w:p w14:paraId="5730A721" w14:textId="77777777" w:rsidR="005611AB" w:rsidRPr="009544B0" w:rsidRDefault="005369A0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ab/>
      </w:r>
    </w:p>
    <w:p w14:paraId="0D35C265" w14:textId="538838BF" w:rsidR="00542A9A" w:rsidRDefault="00542A9A" w:rsidP="00542A9A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Um</w:t>
      </w:r>
      <w:r w:rsidRPr="0066256A">
        <w:rPr>
          <w:rFonts w:ascii="Times New Roman" w:hAnsi="Times New Roman"/>
          <w:sz w:val="24"/>
          <w:szCs w:val="24"/>
        </w:rPr>
        <w:t xml:space="preserve"> transformador é uma máquina elétrica utilizada para converter níveis de potencial elétrico conforme necessidade de utilização, pode-se obter uma redução ou aumento de potencial dependendo da configuração de instalação e construção. Todo o processo envolve a interação de campos magnéticos entre as bobinas, que estão conectadas unicamente pelo fluxo magnético, ou seja, não há nenhum tipo de ligação física. São a última etapa de transformação para a alimentação de cargas para a alimentação de casas, residências, comércios, </w:t>
      </w:r>
      <w:r w:rsidR="00545782" w:rsidRPr="0066256A">
        <w:rPr>
          <w:rFonts w:ascii="Times New Roman" w:hAnsi="Times New Roman"/>
          <w:sz w:val="24"/>
          <w:szCs w:val="24"/>
        </w:rPr>
        <w:t>indústrias</w:t>
      </w:r>
      <w:r w:rsidRPr="0066256A">
        <w:rPr>
          <w:rFonts w:ascii="Times New Roman" w:hAnsi="Times New Roman"/>
          <w:sz w:val="24"/>
          <w:szCs w:val="24"/>
        </w:rPr>
        <w:t xml:space="preserve"> entre outros. Os transformadores possuem diversas vantagens quais delas são o elevado rendimento e vida útil do equipamento.</w:t>
      </w:r>
    </w:p>
    <w:p w14:paraId="2446AC3A" w14:textId="3782F39B" w:rsidR="00EF6465" w:rsidRDefault="00542A9A" w:rsidP="00EF6465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66256A">
        <w:rPr>
          <w:rFonts w:ascii="Times New Roman" w:hAnsi="Times New Roman"/>
          <w:sz w:val="24"/>
          <w:szCs w:val="24"/>
        </w:rPr>
        <w:t>Com o avanço da tecnologia os transformadores de potência aument</w:t>
      </w:r>
      <w:r w:rsidR="006719F6">
        <w:rPr>
          <w:rFonts w:ascii="Times New Roman" w:hAnsi="Times New Roman"/>
          <w:sz w:val="24"/>
          <w:szCs w:val="24"/>
        </w:rPr>
        <w:t>aram</w:t>
      </w:r>
      <w:r w:rsidRPr="0066256A">
        <w:rPr>
          <w:rFonts w:ascii="Times New Roman" w:hAnsi="Times New Roman"/>
          <w:sz w:val="24"/>
          <w:szCs w:val="24"/>
        </w:rPr>
        <w:t xml:space="preserve"> a confiabilidade do transformador e, em paralelo, seu custo global caiu. Tradicionalmente, os transformadores usam um sistema de isolação combinado baseado em isolantes sólidos e celulose imersos em óleo mineral isolante, o que limita a temperatura operacional continua [</w:t>
      </w:r>
      <w:r w:rsidR="00F07BAA">
        <w:rPr>
          <w:rFonts w:ascii="Times New Roman" w:hAnsi="Times New Roman"/>
          <w:sz w:val="24"/>
          <w:szCs w:val="24"/>
        </w:rPr>
        <w:t>1</w:t>
      </w:r>
      <w:r w:rsidRPr="0066256A">
        <w:rPr>
          <w:rFonts w:ascii="Times New Roman" w:hAnsi="Times New Roman"/>
          <w:sz w:val="24"/>
          <w:szCs w:val="24"/>
        </w:rPr>
        <w:t>].</w:t>
      </w:r>
      <w:bookmarkStart w:id="3" w:name="_Toc358054192"/>
      <w:bookmarkStart w:id="4" w:name="_Toc360478782"/>
    </w:p>
    <w:p w14:paraId="06E9E297" w14:textId="474DD8FE" w:rsidR="007B6140" w:rsidRDefault="007B6140" w:rsidP="00EF6465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14:paraId="108A67BC" w14:textId="77777777" w:rsidR="007B6140" w:rsidRPr="00542A9A" w:rsidRDefault="007B6140" w:rsidP="00EF6465">
      <w:pPr>
        <w:spacing w:line="36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</w:p>
    <w:p w14:paraId="4181F14A" w14:textId="14CBFDAE" w:rsidR="002476A2" w:rsidRDefault="005E703E" w:rsidP="00EF6465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  <w:r w:rsidRPr="009544B0">
        <w:rPr>
          <w:rFonts w:ascii="Times New Roman" w:hAnsi="Times New Roman"/>
          <w:b/>
          <w:szCs w:val="24"/>
        </w:rPr>
        <w:t>2</w:t>
      </w:r>
      <w:r w:rsidR="00CB5A9C" w:rsidRPr="009544B0">
        <w:rPr>
          <w:rFonts w:ascii="Times New Roman" w:hAnsi="Times New Roman"/>
          <w:b/>
          <w:szCs w:val="24"/>
        </w:rPr>
        <w:t>.</w:t>
      </w:r>
      <w:r w:rsidRPr="009544B0">
        <w:rPr>
          <w:rFonts w:ascii="Times New Roman" w:hAnsi="Times New Roman"/>
          <w:b/>
          <w:szCs w:val="24"/>
        </w:rPr>
        <w:t xml:space="preserve"> </w:t>
      </w:r>
      <w:bookmarkEnd w:id="3"/>
      <w:bookmarkEnd w:id="4"/>
      <w:r w:rsidR="002476A2" w:rsidRPr="009544B0">
        <w:rPr>
          <w:rFonts w:ascii="Times New Roman" w:hAnsi="Times New Roman"/>
          <w:b/>
          <w:szCs w:val="24"/>
        </w:rPr>
        <w:t>FUNDAMENTAÇÃO TEÓRICA</w:t>
      </w:r>
    </w:p>
    <w:p w14:paraId="70CFACB0" w14:textId="77777777" w:rsidR="007B6140" w:rsidRPr="00EF6465" w:rsidRDefault="007B6140" w:rsidP="00EF6465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14:paraId="6A16DEC9" w14:textId="60D6A410" w:rsidR="002476A2" w:rsidRPr="0081428C" w:rsidRDefault="00E26AAB" w:rsidP="0081428C">
      <w:pPr>
        <w:pStyle w:val="textocaio"/>
        <w:spacing w:line="360" w:lineRule="auto"/>
        <w:contextualSpacing/>
        <w:rPr>
          <w:rFonts w:ascii="Times New Roman" w:eastAsia="Calibri" w:hAnsi="Times New Roman"/>
          <w:szCs w:val="24"/>
          <w:lang w:eastAsia="en-US"/>
        </w:rPr>
      </w:pPr>
      <w:r>
        <w:rPr>
          <w:rFonts w:ascii="Times New Roman" w:eastAsia="Calibri" w:hAnsi="Times New Roman"/>
          <w:szCs w:val="24"/>
          <w:lang w:eastAsia="en-US"/>
        </w:rPr>
        <w:t>O</w:t>
      </w:r>
      <w:r w:rsidRPr="00716FBF">
        <w:rPr>
          <w:rFonts w:ascii="Times New Roman" w:eastAsia="Calibri" w:hAnsi="Times New Roman"/>
          <w:szCs w:val="24"/>
          <w:lang w:eastAsia="en-US"/>
        </w:rPr>
        <w:t xml:space="preserve"> transformador entra em cena para mitigar o problema da transmissão, uma máquina que converter valores de potencial elétrico mantendo a potência em ambos os lados, neste caso como a potência é mantida, o valor de corrente deve ser menor para manter a equação de potência verdadeira</w:t>
      </w:r>
      <w:r>
        <w:rPr>
          <w:rFonts w:ascii="Times New Roman" w:eastAsia="Calibri" w:hAnsi="Times New Roman"/>
          <w:szCs w:val="24"/>
          <w:lang w:eastAsia="en-US"/>
        </w:rPr>
        <w:t xml:space="preserve"> [</w:t>
      </w:r>
      <w:r w:rsidR="003E7714">
        <w:rPr>
          <w:rFonts w:ascii="Times New Roman" w:eastAsia="Calibri" w:hAnsi="Times New Roman"/>
          <w:szCs w:val="24"/>
          <w:lang w:eastAsia="en-US"/>
        </w:rPr>
        <w:t>2</w:t>
      </w:r>
      <w:r>
        <w:rPr>
          <w:rFonts w:ascii="Times New Roman" w:eastAsia="Calibri" w:hAnsi="Times New Roman"/>
          <w:szCs w:val="24"/>
          <w:lang w:eastAsia="en-US"/>
        </w:rPr>
        <w:t>]</w:t>
      </w:r>
      <w:r w:rsidRPr="00716FBF">
        <w:rPr>
          <w:rFonts w:ascii="Times New Roman" w:eastAsia="Calibri" w:hAnsi="Times New Roman"/>
          <w:szCs w:val="24"/>
          <w:lang w:eastAsia="en-US"/>
        </w:rPr>
        <w:t>.</w:t>
      </w:r>
      <w:r>
        <w:rPr>
          <w:rFonts w:ascii="Times New Roman" w:eastAsia="Calibri" w:hAnsi="Times New Roman"/>
          <w:szCs w:val="24"/>
          <w:lang w:eastAsia="en-US"/>
        </w:rPr>
        <w:t xml:space="preserve"> </w:t>
      </w:r>
      <w:r w:rsidRPr="00716FBF">
        <w:rPr>
          <w:rFonts w:ascii="Times New Roman" w:eastAsia="Calibri" w:hAnsi="Times New Roman"/>
          <w:szCs w:val="24"/>
          <w:lang w:eastAsia="en-US"/>
        </w:rPr>
        <w:t>Transformadores de distribuição são usados para o rebaixamento de tensão, ou seja, o circuito primário está conectado a linha de transmissão que no caso é a fonte, alta tensão e baixa corrente, e o circuito secundário está conectado à rede de distribuição que levara o fluxo de potência até o consumidor final</w:t>
      </w:r>
      <w:r w:rsidRPr="00E26AAB">
        <w:rPr>
          <w:rFonts w:ascii="Times New Roman" w:eastAsia="Calibri" w:hAnsi="Times New Roman"/>
          <w:szCs w:val="24"/>
          <w:lang w:eastAsia="en-US"/>
        </w:rPr>
        <w:t xml:space="preserve"> </w:t>
      </w:r>
      <w:r>
        <w:rPr>
          <w:rFonts w:ascii="Times New Roman" w:eastAsia="Calibri" w:hAnsi="Times New Roman"/>
          <w:szCs w:val="24"/>
          <w:lang w:eastAsia="en-US"/>
        </w:rPr>
        <w:t>[</w:t>
      </w:r>
      <w:r w:rsidR="003E7714">
        <w:rPr>
          <w:rFonts w:ascii="Times New Roman" w:eastAsia="Calibri" w:hAnsi="Times New Roman"/>
          <w:szCs w:val="24"/>
          <w:lang w:eastAsia="en-US"/>
        </w:rPr>
        <w:t>2</w:t>
      </w:r>
      <w:r>
        <w:rPr>
          <w:rFonts w:ascii="Times New Roman" w:eastAsia="Calibri" w:hAnsi="Times New Roman"/>
          <w:szCs w:val="24"/>
          <w:lang w:eastAsia="en-US"/>
        </w:rPr>
        <w:t>]</w:t>
      </w:r>
      <w:r w:rsidRPr="00716FBF">
        <w:rPr>
          <w:rFonts w:ascii="Times New Roman" w:eastAsia="Calibri" w:hAnsi="Times New Roman"/>
          <w:szCs w:val="24"/>
          <w:lang w:eastAsia="en-US"/>
        </w:rPr>
        <w:t>.</w:t>
      </w:r>
    </w:p>
    <w:p w14:paraId="0A6DB3EB" w14:textId="77777777" w:rsidR="009544B0" w:rsidRPr="009544B0" w:rsidRDefault="009544B0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14:paraId="2D9BEB41" w14:textId="04A5584A" w:rsidR="002476A2" w:rsidRPr="009544B0" w:rsidRDefault="002476A2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szCs w:val="24"/>
        </w:rPr>
      </w:pPr>
      <w:r w:rsidRPr="009544B0">
        <w:rPr>
          <w:rFonts w:ascii="Times New Roman" w:hAnsi="Times New Roman"/>
          <w:szCs w:val="24"/>
        </w:rPr>
        <w:t xml:space="preserve">2.1 </w:t>
      </w:r>
      <w:r w:rsidR="00E26AAB" w:rsidRPr="00E26AAB">
        <w:rPr>
          <w:rFonts w:ascii="Times New Roman" w:hAnsi="Times New Roman"/>
          <w:szCs w:val="24"/>
        </w:rPr>
        <w:t>TRANSFORMADORES DE ALUMÍNIO</w:t>
      </w:r>
    </w:p>
    <w:p w14:paraId="519CEEE2" w14:textId="77777777" w:rsidR="002476A2" w:rsidRPr="009544B0" w:rsidRDefault="002476A2" w:rsidP="009544B0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14:paraId="22626AFD" w14:textId="6E48B3E8" w:rsidR="0081428C" w:rsidRDefault="0081428C" w:rsidP="0081428C">
      <w:pPr>
        <w:pStyle w:val="Text"/>
        <w:spacing w:line="360" w:lineRule="auto"/>
        <w:ind w:firstLine="851"/>
        <w:rPr>
          <w:sz w:val="24"/>
        </w:rPr>
      </w:pPr>
      <w:r w:rsidRPr="00716FBF">
        <w:rPr>
          <w:sz w:val="24"/>
        </w:rPr>
        <w:t xml:space="preserve">Transformadores com enrolamentos em alumínio já são uma realidade quando se trata da distribuição de energia </w:t>
      </w:r>
      <w:r w:rsidR="00ED5453">
        <w:rPr>
          <w:sz w:val="24"/>
        </w:rPr>
        <w:t>e</w:t>
      </w:r>
      <w:r w:rsidRPr="00716FBF">
        <w:rPr>
          <w:sz w:val="24"/>
        </w:rPr>
        <w:t xml:space="preserve"> são equivalentes aos transformadores em cobre </w:t>
      </w:r>
      <w:r w:rsidR="003E7714">
        <w:rPr>
          <w:sz w:val="24"/>
        </w:rPr>
        <w:t>[3]</w:t>
      </w:r>
      <w:r w:rsidRPr="00716FBF">
        <w:rPr>
          <w:sz w:val="24"/>
        </w:rPr>
        <w:t xml:space="preserve">. A necessidade de substituir o cobre por outro metal mais abundante e de preço mais estável impulsionou o desenvolvimento das ligas de alumínio, assim como sua tecnologia de soldagem, fazendo deste metal o mais confiável para a fabricação de transformadores, por reunir um conjunto de características eletromecânicas ótimas em relação a seu custo e garantia de fornecimento </w:t>
      </w:r>
      <w:r w:rsidR="003E7714">
        <w:rPr>
          <w:sz w:val="24"/>
        </w:rPr>
        <w:t>[4]</w:t>
      </w:r>
      <w:r w:rsidRPr="00716FBF">
        <w:rPr>
          <w:sz w:val="24"/>
        </w:rPr>
        <w:t>.</w:t>
      </w:r>
    </w:p>
    <w:p w14:paraId="34AF3916" w14:textId="77777777" w:rsidR="0081428C" w:rsidRDefault="0081428C" w:rsidP="0081428C">
      <w:pPr>
        <w:pStyle w:val="Text"/>
        <w:spacing w:line="360" w:lineRule="auto"/>
        <w:ind w:firstLine="851"/>
        <w:rPr>
          <w:sz w:val="24"/>
        </w:rPr>
      </w:pPr>
      <w:r w:rsidRPr="002D4E70">
        <w:rPr>
          <w:sz w:val="24"/>
        </w:rPr>
        <w:t>Para fabricação do núcleo de alumínio do transformador as ligas são especiais e apresentam algumas características melhores do que as do alumínio eletrolítico normal, dentre elas o limite de elasticidade que é três vezes maior</w:t>
      </w:r>
      <w:r>
        <w:rPr>
          <w:sz w:val="24"/>
        </w:rPr>
        <w:t xml:space="preserve"> a do normal</w:t>
      </w:r>
      <w:r w:rsidRPr="00716FBF">
        <w:rPr>
          <w:sz w:val="24"/>
        </w:rPr>
        <w:t>.</w:t>
      </w:r>
    </w:p>
    <w:p w14:paraId="6EA3FE88" w14:textId="7A8BD6C2" w:rsidR="0081428C" w:rsidRPr="0081428C" w:rsidRDefault="0081428C" w:rsidP="0081428C">
      <w:pPr>
        <w:spacing w:after="0" w:line="360" w:lineRule="auto"/>
        <w:ind w:firstLine="85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</w:t>
      </w:r>
      <w:r w:rsidRPr="00716FBF">
        <w:rPr>
          <w:rFonts w:ascii="Times New Roman" w:hAnsi="Times New Roman"/>
          <w:sz w:val="24"/>
        </w:rPr>
        <w:t xml:space="preserve">á </w:t>
      </w:r>
      <w:r>
        <w:rPr>
          <w:rFonts w:ascii="Times New Roman" w:hAnsi="Times New Roman"/>
          <w:sz w:val="24"/>
        </w:rPr>
        <w:t xml:space="preserve">também </w:t>
      </w:r>
      <w:r w:rsidRPr="00716FBF">
        <w:rPr>
          <w:rFonts w:ascii="Times New Roman" w:hAnsi="Times New Roman"/>
          <w:sz w:val="24"/>
        </w:rPr>
        <w:t xml:space="preserve">a questão </w:t>
      </w:r>
      <w:r>
        <w:rPr>
          <w:rFonts w:ascii="Times New Roman" w:hAnsi="Times New Roman"/>
          <w:sz w:val="24"/>
        </w:rPr>
        <w:t>de que o</w:t>
      </w:r>
      <w:r w:rsidRPr="00716FBF">
        <w:rPr>
          <w:rFonts w:ascii="Times New Roman" w:hAnsi="Times New Roman"/>
          <w:sz w:val="24"/>
        </w:rPr>
        <w:t xml:space="preserve"> custo do cobre </w:t>
      </w:r>
      <w:r>
        <w:rPr>
          <w:rFonts w:ascii="Times New Roman" w:hAnsi="Times New Roman"/>
          <w:sz w:val="24"/>
        </w:rPr>
        <w:t>é</w:t>
      </w:r>
      <w:r w:rsidRPr="00716FB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mais</w:t>
      </w:r>
      <w:r w:rsidRPr="00716FBF">
        <w:rPr>
          <w:rFonts w:ascii="Times New Roman" w:hAnsi="Times New Roman"/>
          <w:sz w:val="24"/>
        </w:rPr>
        <w:t xml:space="preserve"> elevado, e que em algumas regiões a </w:t>
      </w:r>
      <w:r>
        <w:rPr>
          <w:rFonts w:ascii="Times New Roman" w:hAnsi="Times New Roman"/>
          <w:sz w:val="24"/>
        </w:rPr>
        <w:t xml:space="preserve">grande </w:t>
      </w:r>
      <w:r w:rsidRPr="00716FBF">
        <w:rPr>
          <w:rFonts w:ascii="Times New Roman" w:hAnsi="Times New Roman"/>
          <w:sz w:val="24"/>
        </w:rPr>
        <w:t xml:space="preserve">incidência </w:t>
      </w:r>
      <w:r>
        <w:rPr>
          <w:rFonts w:ascii="Times New Roman" w:hAnsi="Times New Roman"/>
          <w:sz w:val="24"/>
        </w:rPr>
        <w:t>de</w:t>
      </w:r>
      <w:r w:rsidRPr="00716FBF">
        <w:rPr>
          <w:rFonts w:ascii="Times New Roman" w:hAnsi="Times New Roman"/>
          <w:sz w:val="24"/>
        </w:rPr>
        <w:t xml:space="preserve"> furto</w:t>
      </w:r>
      <w:r>
        <w:rPr>
          <w:rFonts w:ascii="Times New Roman" w:hAnsi="Times New Roman"/>
          <w:sz w:val="24"/>
        </w:rPr>
        <w:t>s</w:t>
      </w:r>
      <w:r w:rsidRPr="00716FBF">
        <w:rPr>
          <w:rFonts w:ascii="Times New Roman" w:hAnsi="Times New Roman"/>
          <w:sz w:val="24"/>
        </w:rPr>
        <w:t xml:space="preserve"> d</w:t>
      </w:r>
      <w:r>
        <w:rPr>
          <w:rFonts w:ascii="Times New Roman" w:hAnsi="Times New Roman"/>
          <w:sz w:val="24"/>
        </w:rPr>
        <w:t>os</w:t>
      </w:r>
      <w:r w:rsidRPr="00716FBF">
        <w:rPr>
          <w:rFonts w:ascii="Times New Roman" w:hAnsi="Times New Roman"/>
          <w:sz w:val="24"/>
        </w:rPr>
        <w:t xml:space="preserve"> transformadores para a obtenção do cobre</w:t>
      </w:r>
      <w:r>
        <w:rPr>
          <w:rFonts w:ascii="Times New Roman" w:hAnsi="Times New Roman"/>
          <w:sz w:val="24"/>
        </w:rPr>
        <w:t>.</w:t>
      </w:r>
      <w:r w:rsidRPr="00716FBF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P</w:t>
      </w:r>
      <w:r w:rsidRPr="00716FBF">
        <w:rPr>
          <w:rFonts w:ascii="Times New Roman" w:hAnsi="Times New Roman"/>
          <w:sz w:val="24"/>
        </w:rPr>
        <w:t xml:space="preserve">roblema </w:t>
      </w:r>
      <w:r>
        <w:rPr>
          <w:rFonts w:ascii="Times New Roman" w:hAnsi="Times New Roman"/>
          <w:sz w:val="24"/>
        </w:rPr>
        <w:t>que pode ser</w:t>
      </w:r>
      <w:r w:rsidRPr="00716FBF">
        <w:rPr>
          <w:rFonts w:ascii="Times New Roman" w:hAnsi="Times New Roman"/>
          <w:sz w:val="24"/>
        </w:rPr>
        <w:t xml:space="preserve"> sanado com a construção</w:t>
      </w:r>
      <w:r>
        <w:rPr>
          <w:rFonts w:ascii="Times New Roman" w:hAnsi="Times New Roman"/>
          <w:sz w:val="24"/>
        </w:rPr>
        <w:t xml:space="preserve"> do núcleo dos transformadores</w:t>
      </w:r>
      <w:r w:rsidRPr="00716FBF">
        <w:rPr>
          <w:rFonts w:ascii="Times New Roman" w:hAnsi="Times New Roman"/>
          <w:sz w:val="24"/>
        </w:rPr>
        <w:t xml:space="preserve"> em alumínio, visto que o material não tem valor de mercado atrativo para as práticas de roubo e furto.</w:t>
      </w:r>
    </w:p>
    <w:p w14:paraId="33AD3735" w14:textId="77777777" w:rsidR="002A7543" w:rsidRDefault="002A7543" w:rsidP="009544B0">
      <w:pPr>
        <w:pStyle w:val="textocaio"/>
        <w:spacing w:line="360" w:lineRule="auto"/>
        <w:ind w:firstLine="0"/>
        <w:contextualSpacing/>
        <w:rPr>
          <w:rFonts w:ascii="Times New Roman" w:hAnsi="Times New Roman"/>
          <w:b/>
          <w:szCs w:val="24"/>
        </w:rPr>
      </w:pPr>
    </w:p>
    <w:p w14:paraId="172BC8B8" w14:textId="0F9C8C98" w:rsidR="002476A2" w:rsidRDefault="002476A2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3. METODOLOGIA</w:t>
      </w:r>
    </w:p>
    <w:p w14:paraId="03CA5221" w14:textId="77777777" w:rsidR="00ED5453" w:rsidRPr="009544B0" w:rsidRDefault="00ED5453" w:rsidP="009544B0">
      <w:pPr>
        <w:spacing w:after="0"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0793DA08" w14:textId="52B5A7B8" w:rsidR="00545782" w:rsidRPr="006F25BC" w:rsidRDefault="00545782" w:rsidP="00545782">
      <w:pPr>
        <w:pStyle w:val="Ttulo3"/>
        <w:spacing w:before="0" w:after="240" w:line="360" w:lineRule="auto"/>
        <w:jc w:val="both"/>
        <w:rPr>
          <w:rFonts w:ascii="Times New Roman" w:hAnsi="Times New Roman"/>
          <w:b w:val="0"/>
          <w:color w:val="000000" w:themeColor="text1"/>
          <w:sz w:val="24"/>
          <w:szCs w:val="24"/>
        </w:rPr>
      </w:pPr>
      <w:r>
        <w:rPr>
          <w:rFonts w:ascii="Times New Roman" w:hAnsi="Times New Roman"/>
          <w:b w:val="0"/>
          <w:color w:val="000000" w:themeColor="text1"/>
          <w:sz w:val="24"/>
          <w:szCs w:val="24"/>
        </w:rPr>
        <w:t>3.1</w:t>
      </w:r>
      <w:r w:rsidRPr="00B939AA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Coeficiente de expansão</w:t>
      </w:r>
    </w:p>
    <w:p w14:paraId="05BFF3DE" w14:textId="762AB9F3" w:rsidR="002476A2" w:rsidRPr="00545782" w:rsidRDefault="00545782" w:rsidP="00545782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384A18">
        <w:rPr>
          <w:rFonts w:ascii="Times New Roman" w:hAnsi="Times New Roman"/>
          <w:sz w:val="24"/>
          <w:szCs w:val="24"/>
        </w:rPr>
        <w:t xml:space="preserve">O coeficiente de expansão do alumínio é cerca de 38% maior que o cobre a 20 °C </w:t>
      </w:r>
      <w:r w:rsidR="003E7714">
        <w:rPr>
          <w:rFonts w:ascii="Times New Roman" w:hAnsi="Times New Roman"/>
          <w:sz w:val="24"/>
          <w:szCs w:val="24"/>
        </w:rPr>
        <w:t>[5]</w:t>
      </w:r>
      <w:r w:rsidRPr="00384A18">
        <w:rPr>
          <w:rFonts w:ascii="Times New Roman" w:hAnsi="Times New Roman"/>
          <w:sz w:val="24"/>
          <w:szCs w:val="24"/>
        </w:rPr>
        <w:t xml:space="preserve">, isto significa que as terminações e conexões feitas com alumínio devem ser feitas com o hardware </w:t>
      </w:r>
      <w:r w:rsidRPr="00384A18">
        <w:rPr>
          <w:rFonts w:ascii="Times New Roman" w:hAnsi="Times New Roman"/>
          <w:sz w:val="24"/>
          <w:szCs w:val="24"/>
        </w:rPr>
        <w:lastRenderedPageBreak/>
        <w:t>adequado para evitar que devido a esta diferença e natureza dúctil do alumínio provoquem a surgimento de mal contato e percas.</w:t>
      </w:r>
    </w:p>
    <w:p w14:paraId="5EE8DBA3" w14:textId="03BD643B" w:rsidR="00545782" w:rsidRPr="00545782" w:rsidRDefault="00545782" w:rsidP="00545782">
      <w:pPr>
        <w:keepNext/>
        <w:keepLines/>
        <w:spacing w:before="200" w:after="0" w:line="360" w:lineRule="auto"/>
        <w:outlineLvl w:val="1"/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3.2</w:t>
      </w:r>
      <w:r w:rsidR="00ED5453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 xml:space="preserve"> </w:t>
      </w:r>
      <w:r w:rsidRPr="00545782">
        <w:rPr>
          <w:rFonts w:ascii="Times New Roman" w:eastAsia="Times New Roman" w:hAnsi="Times New Roman"/>
          <w:bCs/>
          <w:color w:val="000000" w:themeColor="text1"/>
          <w:sz w:val="24"/>
          <w:szCs w:val="24"/>
        </w:rPr>
        <w:t>Relação de custo</w:t>
      </w:r>
    </w:p>
    <w:p w14:paraId="263EE5A4" w14:textId="77777777" w:rsidR="00545782" w:rsidRPr="00545782" w:rsidRDefault="00545782" w:rsidP="00545782">
      <w:pPr>
        <w:spacing w:after="0"/>
      </w:pPr>
    </w:p>
    <w:p w14:paraId="55FC8DDB" w14:textId="77777777" w:rsidR="00545782" w:rsidRPr="00545782" w:rsidRDefault="00545782" w:rsidP="00545782">
      <w:pPr>
        <w:spacing w:after="0"/>
        <w:jc w:val="center"/>
      </w:pPr>
      <w:r w:rsidRPr="00545782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54064F9C" wp14:editId="1E0741DD">
            <wp:extent cx="2642774" cy="1868306"/>
            <wp:effectExtent l="0" t="0" r="5715" b="0"/>
            <wp:docPr id="7" name="Imagem 7" descr="Preco cobre vs alumin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co cobre vs alumini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35" cy="190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A6AB1" w14:textId="602C840E" w:rsidR="007B6140" w:rsidRPr="007B6140" w:rsidRDefault="00545782" w:rsidP="007B6140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545782">
        <w:rPr>
          <w:rFonts w:ascii="Times New Roman" w:hAnsi="Times New Roman"/>
          <w:sz w:val="20"/>
          <w:szCs w:val="20"/>
        </w:rPr>
        <w:t xml:space="preserve">Figura </w:t>
      </w:r>
      <w:r w:rsidR="007B6140">
        <w:rPr>
          <w:rFonts w:ascii="Times New Roman" w:hAnsi="Times New Roman"/>
          <w:sz w:val="20"/>
          <w:szCs w:val="20"/>
        </w:rPr>
        <w:t>1</w:t>
      </w:r>
      <w:r w:rsidRPr="00545782">
        <w:rPr>
          <w:rFonts w:ascii="Times New Roman" w:hAnsi="Times New Roman"/>
          <w:sz w:val="20"/>
          <w:szCs w:val="20"/>
        </w:rPr>
        <w:t xml:space="preserve"> - Histórico de cotação de 2007 a 2020 para cobre e alumínio </w:t>
      </w:r>
      <w:r w:rsidR="003E7714">
        <w:rPr>
          <w:rFonts w:ascii="Times New Roman" w:hAnsi="Times New Roman"/>
          <w:sz w:val="20"/>
          <w:szCs w:val="20"/>
        </w:rPr>
        <w:t>[6]</w:t>
      </w:r>
    </w:p>
    <w:p w14:paraId="1D2FAEE2" w14:textId="77777777" w:rsidR="00545782" w:rsidRPr="00545782" w:rsidRDefault="00545782" w:rsidP="0054578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545782">
        <w:rPr>
          <w:rFonts w:ascii="Times New Roman" w:hAnsi="Times New Roman"/>
          <w:sz w:val="24"/>
          <w:szCs w:val="24"/>
        </w:rPr>
        <w:t>O preço do alumínio é bem mais atrativo e tem se mantido mais estável ao longo dos últimos anos, já o cobre possuiu mais variações conforme observado no gráfico, isto e a maior disponibilidade de alumínio na natureza torna atrativo o uso de alumínio ao invés do cobre em aplicações em que são necessários condutores elétricos.</w:t>
      </w:r>
    </w:p>
    <w:p w14:paraId="57A7EC2A" w14:textId="26D2F2C4" w:rsidR="0081428C" w:rsidRDefault="00545782" w:rsidP="0054578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45782">
        <w:rPr>
          <w:rFonts w:ascii="Times New Roman" w:hAnsi="Times New Roman"/>
          <w:sz w:val="24"/>
          <w:szCs w:val="24"/>
        </w:rPr>
        <w:t xml:space="preserve">O cálculo do custo total de um transformador leva em conta diversos fatores e não apenas o custo do condutor, como por exemplo: o preço de compra, o preço das percas de energia, custo de manutenção e reparos durante a vida útil, preço pago pela energia e desvalorização </w:t>
      </w:r>
      <w:r w:rsidR="003E7714">
        <w:rPr>
          <w:rFonts w:ascii="Times New Roman" w:hAnsi="Times New Roman"/>
          <w:sz w:val="24"/>
          <w:szCs w:val="24"/>
        </w:rPr>
        <w:t>[7]</w:t>
      </w:r>
      <w:r w:rsidR="007B6140">
        <w:rPr>
          <w:rFonts w:ascii="Times New Roman" w:hAnsi="Times New Roman"/>
          <w:sz w:val="24"/>
          <w:szCs w:val="24"/>
        </w:rPr>
        <w:t xml:space="preserve">. </w:t>
      </w:r>
      <w:r w:rsidRPr="00545782">
        <w:rPr>
          <w:rFonts w:ascii="Times New Roman" w:hAnsi="Times New Roman"/>
          <w:sz w:val="24"/>
          <w:szCs w:val="24"/>
        </w:rPr>
        <w:t>O processo que avalia o custo das percas de energia é chamado de avaliação de perdas e busca mensurar as perdas com carga e sem carga</w:t>
      </w:r>
      <w:r w:rsidR="007B6140">
        <w:rPr>
          <w:rFonts w:ascii="Times New Roman" w:hAnsi="Times New Roman"/>
          <w:sz w:val="24"/>
          <w:szCs w:val="24"/>
        </w:rPr>
        <w:t>.</w:t>
      </w:r>
    </w:p>
    <w:p w14:paraId="1BEB9F65" w14:textId="77777777" w:rsidR="00545782" w:rsidRDefault="00545782" w:rsidP="0054578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1EC22235" w14:textId="77777777" w:rsidR="0003128C" w:rsidRPr="009544B0" w:rsidRDefault="005E703E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bookmarkStart w:id="5" w:name="_Toc358054228"/>
      <w:bookmarkStart w:id="6" w:name="_Toc360478817"/>
      <w:r w:rsidRPr="009544B0">
        <w:rPr>
          <w:rFonts w:ascii="Times New Roman" w:hAnsi="Times New Roman"/>
          <w:b/>
          <w:sz w:val="24"/>
          <w:szCs w:val="24"/>
        </w:rPr>
        <w:t>4</w:t>
      </w:r>
      <w:r w:rsidR="005458B2" w:rsidRPr="009544B0">
        <w:rPr>
          <w:rFonts w:ascii="Times New Roman" w:hAnsi="Times New Roman"/>
          <w:b/>
          <w:sz w:val="24"/>
          <w:szCs w:val="24"/>
        </w:rPr>
        <w:t>.</w:t>
      </w:r>
      <w:r w:rsidR="0003128C" w:rsidRPr="009544B0">
        <w:rPr>
          <w:rFonts w:ascii="Times New Roman" w:hAnsi="Times New Roman"/>
          <w:b/>
          <w:sz w:val="24"/>
          <w:szCs w:val="24"/>
        </w:rPr>
        <w:t xml:space="preserve"> </w:t>
      </w:r>
      <w:r w:rsidR="002476A2" w:rsidRPr="009544B0">
        <w:rPr>
          <w:rFonts w:ascii="Times New Roman" w:hAnsi="Times New Roman"/>
          <w:b/>
          <w:sz w:val="24"/>
          <w:szCs w:val="24"/>
        </w:rPr>
        <w:t>ANÁLISES E DISCUSSÕES</w:t>
      </w:r>
      <w:bookmarkEnd w:id="5"/>
      <w:bookmarkEnd w:id="6"/>
    </w:p>
    <w:p w14:paraId="18A71EF4" w14:textId="77777777" w:rsidR="005458B2" w:rsidRPr="009544B0" w:rsidRDefault="005458B2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0EF6F915" w14:textId="6955D7C0" w:rsidR="0081428C" w:rsidRPr="00B939AA" w:rsidRDefault="0081428C" w:rsidP="0081428C">
      <w:pPr>
        <w:spacing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939AA">
        <w:rPr>
          <w:rFonts w:ascii="Times New Roman" w:hAnsi="Times New Roman"/>
          <w:sz w:val="24"/>
          <w:szCs w:val="24"/>
        </w:rPr>
        <w:t>A escolha de um material para ser empregado em um enrolamento de transformador vai além do simples fato de ter um menor custo, características de como o material irá se comportar em todas as condições de operação</w:t>
      </w:r>
      <w:r>
        <w:rPr>
          <w:rFonts w:ascii="Times New Roman" w:hAnsi="Times New Roman"/>
          <w:sz w:val="24"/>
          <w:szCs w:val="24"/>
        </w:rPr>
        <w:t>,</w:t>
      </w:r>
      <w:r w:rsidRPr="00B939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que </w:t>
      </w:r>
      <w:r w:rsidRPr="00B939AA">
        <w:rPr>
          <w:rFonts w:ascii="Times New Roman" w:hAnsi="Times New Roman"/>
          <w:sz w:val="24"/>
          <w:szCs w:val="24"/>
        </w:rPr>
        <w:t xml:space="preserve">são fundamentais para a obtenção de um equipamento confiável, visto que a interrupção do sistema elétrico é sempre indesejada e causa altos prejuízos para comércios e </w:t>
      </w:r>
      <w:r w:rsidR="00545782" w:rsidRPr="00B939AA">
        <w:rPr>
          <w:rFonts w:ascii="Times New Roman" w:hAnsi="Times New Roman"/>
          <w:sz w:val="24"/>
          <w:szCs w:val="24"/>
        </w:rPr>
        <w:t>indústrias</w:t>
      </w:r>
      <w:r w:rsidRPr="00B939AA">
        <w:rPr>
          <w:rFonts w:ascii="Times New Roman" w:hAnsi="Times New Roman"/>
          <w:sz w:val="24"/>
          <w:szCs w:val="24"/>
        </w:rPr>
        <w:t>.</w:t>
      </w:r>
    </w:p>
    <w:p w14:paraId="769174E9" w14:textId="77777777" w:rsidR="0081428C" w:rsidRPr="005B6C93" w:rsidRDefault="0081428C" w:rsidP="0081428C">
      <w:pPr>
        <w:spacing w:after="0"/>
        <w:jc w:val="center"/>
      </w:pPr>
      <w:r w:rsidRPr="00B939AA">
        <w:rPr>
          <w:rFonts w:ascii="Times New Roman" w:hAnsi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EF88EDB" wp14:editId="7C24B66C">
            <wp:extent cx="3002192" cy="1517100"/>
            <wp:effectExtent l="0" t="0" r="8255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594" cy="152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D9332" w14:textId="05B80F57" w:rsidR="00545782" w:rsidRDefault="0081428C" w:rsidP="00545782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D42275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>ura</w:t>
      </w:r>
      <w:r w:rsidRPr="00D42275">
        <w:rPr>
          <w:rFonts w:ascii="Times New Roman" w:hAnsi="Times New Roman"/>
          <w:sz w:val="20"/>
          <w:szCs w:val="20"/>
        </w:rPr>
        <w:t xml:space="preserve"> </w:t>
      </w:r>
      <w:r w:rsidR="00EF6465">
        <w:rPr>
          <w:rFonts w:ascii="Times New Roman" w:hAnsi="Times New Roman"/>
          <w:sz w:val="20"/>
          <w:szCs w:val="20"/>
        </w:rPr>
        <w:t>2</w:t>
      </w:r>
      <w:r>
        <w:rPr>
          <w:rFonts w:ascii="Times New Roman" w:hAnsi="Times New Roman"/>
          <w:sz w:val="20"/>
          <w:szCs w:val="20"/>
        </w:rPr>
        <w:t xml:space="preserve"> -</w:t>
      </w:r>
      <w:r w:rsidRPr="00D42275">
        <w:rPr>
          <w:rFonts w:ascii="Times New Roman" w:hAnsi="Times New Roman"/>
          <w:sz w:val="20"/>
          <w:szCs w:val="20"/>
        </w:rPr>
        <w:t xml:space="preserve"> Características físicas dos materiais </w:t>
      </w:r>
      <w:r w:rsidR="003E7714">
        <w:rPr>
          <w:rFonts w:ascii="Times New Roman" w:hAnsi="Times New Roman"/>
          <w:sz w:val="20"/>
          <w:szCs w:val="20"/>
        </w:rPr>
        <w:t>[8]</w:t>
      </w:r>
    </w:p>
    <w:p w14:paraId="27140A5F" w14:textId="0445B355" w:rsidR="00EF6465" w:rsidRDefault="00EF6465" w:rsidP="00EF6465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939AA">
        <w:rPr>
          <w:rFonts w:ascii="Times New Roman" w:hAnsi="Times New Roman"/>
          <w:sz w:val="24"/>
          <w:szCs w:val="24"/>
        </w:rPr>
        <w:t>Conforme observado na fig</w:t>
      </w:r>
      <w:r>
        <w:rPr>
          <w:rFonts w:ascii="Times New Roman" w:hAnsi="Times New Roman"/>
          <w:sz w:val="24"/>
          <w:szCs w:val="24"/>
        </w:rPr>
        <w:t>ura</w:t>
      </w:r>
      <w:r w:rsidRPr="00B939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</w:t>
      </w:r>
      <w:r w:rsidRPr="00B939AA">
        <w:rPr>
          <w:rFonts w:ascii="Times New Roman" w:hAnsi="Times New Roman"/>
          <w:sz w:val="24"/>
          <w:szCs w:val="24"/>
        </w:rPr>
        <w:t xml:space="preserve">, o alumínio tem uma resistividade </w:t>
      </w:r>
      <w:r>
        <w:rPr>
          <w:rFonts w:ascii="Times New Roman" w:hAnsi="Times New Roman"/>
          <w:sz w:val="24"/>
          <w:szCs w:val="24"/>
        </w:rPr>
        <w:t xml:space="preserve">de </w:t>
      </w:r>
      <w:r w:rsidRPr="00B939AA">
        <w:rPr>
          <w:rFonts w:ascii="Times New Roman" w:hAnsi="Times New Roman"/>
          <w:sz w:val="24"/>
          <w:szCs w:val="24"/>
        </w:rPr>
        <w:t xml:space="preserve">66% maior que </w:t>
      </w:r>
      <w:r>
        <w:rPr>
          <w:rFonts w:ascii="Times New Roman" w:hAnsi="Times New Roman"/>
          <w:sz w:val="24"/>
          <w:szCs w:val="24"/>
        </w:rPr>
        <w:t>a do</w:t>
      </w:r>
      <w:r w:rsidRPr="00B939AA">
        <w:rPr>
          <w:rFonts w:ascii="Times New Roman" w:hAnsi="Times New Roman"/>
          <w:sz w:val="24"/>
          <w:szCs w:val="24"/>
        </w:rPr>
        <w:t xml:space="preserve"> cobre, tensão de ruptura quase cindo vezes menor, tem densidade que representa apenas 30% da densidade do cobre, ou seja, o cobre é cerca de 3,3 vezes mais pesado e conduz aproximadamente a metade de calor que o cobre conduz.</w:t>
      </w:r>
    </w:p>
    <w:p w14:paraId="4C12DF10" w14:textId="013130AF" w:rsidR="00545782" w:rsidRDefault="00545782" w:rsidP="007B6140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39AA">
        <w:rPr>
          <w:rFonts w:ascii="Times New Roman" w:hAnsi="Times New Roman"/>
          <w:sz w:val="24"/>
          <w:szCs w:val="24"/>
        </w:rPr>
        <w:t>Utilizando taxa de juros de 7%, custo de energia $0.11/kWh, tempo de vida de 25 anos e fator de carga em 50%, obtemos uma curva que relaciona o TCO</w:t>
      </w:r>
      <w:r w:rsidR="007B6140">
        <w:rPr>
          <w:rFonts w:ascii="Times New Roman" w:hAnsi="Times New Roman"/>
          <w:sz w:val="24"/>
          <w:szCs w:val="24"/>
        </w:rPr>
        <w:t xml:space="preserve"> (</w:t>
      </w:r>
      <w:r w:rsidR="007B6140" w:rsidRPr="007B6140">
        <w:rPr>
          <w:rFonts w:ascii="Times New Roman" w:hAnsi="Times New Roman"/>
          <w:i/>
          <w:iCs/>
          <w:sz w:val="24"/>
          <w:szCs w:val="24"/>
        </w:rPr>
        <w:t xml:space="preserve">Total </w:t>
      </w:r>
      <w:proofErr w:type="spellStart"/>
      <w:r w:rsidR="007B6140">
        <w:rPr>
          <w:rFonts w:ascii="Times New Roman" w:hAnsi="Times New Roman"/>
          <w:i/>
          <w:iCs/>
          <w:sz w:val="24"/>
          <w:szCs w:val="24"/>
        </w:rPr>
        <w:t>c</w:t>
      </w:r>
      <w:r w:rsidR="007B6140" w:rsidRPr="007B6140">
        <w:rPr>
          <w:rFonts w:ascii="Times New Roman" w:hAnsi="Times New Roman"/>
          <w:i/>
          <w:iCs/>
          <w:sz w:val="24"/>
          <w:szCs w:val="24"/>
        </w:rPr>
        <w:t>ost</w:t>
      </w:r>
      <w:proofErr w:type="spellEnd"/>
      <w:r w:rsidR="007B6140" w:rsidRPr="007B6140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7B6140" w:rsidRPr="007B6140">
        <w:rPr>
          <w:rFonts w:ascii="Times New Roman" w:hAnsi="Times New Roman"/>
          <w:i/>
          <w:iCs/>
          <w:sz w:val="24"/>
          <w:szCs w:val="24"/>
        </w:rPr>
        <w:t>of</w:t>
      </w:r>
      <w:proofErr w:type="spellEnd"/>
      <w:r w:rsidR="007B6140" w:rsidRPr="007B6140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7B6140" w:rsidRPr="007B6140">
        <w:rPr>
          <w:rFonts w:ascii="Times New Roman" w:hAnsi="Times New Roman"/>
          <w:i/>
          <w:iCs/>
          <w:sz w:val="24"/>
          <w:szCs w:val="24"/>
        </w:rPr>
        <w:t>ownership</w:t>
      </w:r>
      <w:proofErr w:type="spellEnd"/>
      <w:r w:rsidR="007B6140">
        <w:rPr>
          <w:rFonts w:ascii="Times New Roman" w:hAnsi="Times New Roman"/>
          <w:sz w:val="24"/>
          <w:szCs w:val="24"/>
        </w:rPr>
        <w:t>)</w:t>
      </w:r>
      <w:r w:rsidRPr="00B939AA">
        <w:rPr>
          <w:rFonts w:ascii="Times New Roman" w:hAnsi="Times New Roman"/>
          <w:sz w:val="24"/>
          <w:szCs w:val="24"/>
        </w:rPr>
        <w:t xml:space="preserve"> entre transformadores de alumínio e cobre em relação ao custo unitário</w:t>
      </w:r>
      <w:r w:rsidR="007B6140">
        <w:rPr>
          <w:rFonts w:ascii="Times New Roman" w:hAnsi="Times New Roman"/>
          <w:sz w:val="24"/>
          <w:szCs w:val="24"/>
        </w:rPr>
        <w:t xml:space="preserve"> </w:t>
      </w:r>
      <w:r w:rsidR="003E7714">
        <w:rPr>
          <w:rFonts w:ascii="Times New Roman" w:hAnsi="Times New Roman"/>
          <w:sz w:val="24"/>
          <w:szCs w:val="24"/>
        </w:rPr>
        <w:t>[3]</w:t>
      </w:r>
      <w:r w:rsidRPr="00B939AA">
        <w:rPr>
          <w:rFonts w:ascii="Times New Roman" w:hAnsi="Times New Roman"/>
          <w:sz w:val="24"/>
          <w:szCs w:val="24"/>
        </w:rPr>
        <w:t>.</w:t>
      </w:r>
    </w:p>
    <w:p w14:paraId="0B04408F" w14:textId="77777777" w:rsidR="00545782" w:rsidRPr="00B939AA" w:rsidRDefault="00545782" w:rsidP="0054578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939AA">
        <w:rPr>
          <w:rFonts w:ascii="Times New Roman" w:hAnsi="Times New Roman"/>
          <w:noProof/>
          <w:sz w:val="24"/>
          <w:szCs w:val="24"/>
          <w:lang w:eastAsia="pt-BR"/>
        </w:rPr>
        <w:drawing>
          <wp:inline distT="0" distB="0" distL="0" distR="0" wp14:anchorId="0F47980F" wp14:editId="2CC8C25C">
            <wp:extent cx="2732629" cy="1900030"/>
            <wp:effectExtent l="0" t="0" r="0" b="5080"/>
            <wp:docPr id="10" name="Imagem 10" descr="Gráfico, Gráfico de linh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Gráfico, Gráfico de linhas&#10;&#10;Descrição gerad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158" cy="191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20472" w14:textId="57256644" w:rsidR="002A7543" w:rsidRDefault="00545782" w:rsidP="0003265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90CDD">
        <w:rPr>
          <w:rFonts w:ascii="Times New Roman" w:hAnsi="Times New Roman"/>
          <w:sz w:val="20"/>
          <w:szCs w:val="20"/>
        </w:rPr>
        <w:t>Fig</w:t>
      </w:r>
      <w:r>
        <w:rPr>
          <w:rFonts w:ascii="Times New Roman" w:hAnsi="Times New Roman"/>
          <w:sz w:val="20"/>
          <w:szCs w:val="20"/>
        </w:rPr>
        <w:t xml:space="preserve">ura </w:t>
      </w:r>
      <w:r w:rsidR="0003265D">
        <w:rPr>
          <w:rFonts w:ascii="Times New Roman" w:hAnsi="Times New Roman"/>
          <w:sz w:val="20"/>
          <w:szCs w:val="20"/>
        </w:rPr>
        <w:t>3</w:t>
      </w:r>
      <w:r>
        <w:rPr>
          <w:rFonts w:ascii="Times New Roman" w:hAnsi="Times New Roman"/>
          <w:sz w:val="20"/>
          <w:szCs w:val="20"/>
        </w:rPr>
        <w:t xml:space="preserve"> - </w:t>
      </w:r>
      <w:r w:rsidRPr="00D90CDD">
        <w:rPr>
          <w:rFonts w:ascii="Times New Roman" w:hAnsi="Times New Roman"/>
          <w:sz w:val="20"/>
          <w:szCs w:val="20"/>
        </w:rPr>
        <w:t xml:space="preserve">Relação de custo </w:t>
      </w:r>
      <w:r w:rsidR="003E7714">
        <w:rPr>
          <w:rFonts w:ascii="Times New Roman" w:hAnsi="Times New Roman"/>
          <w:sz w:val="20"/>
          <w:szCs w:val="20"/>
        </w:rPr>
        <w:t>[3]</w:t>
      </w:r>
    </w:p>
    <w:p w14:paraId="112ED17E" w14:textId="761C4AAA" w:rsidR="00ED5453" w:rsidRDefault="00ED5453" w:rsidP="00ED545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939AA">
        <w:rPr>
          <w:rFonts w:ascii="Times New Roman" w:hAnsi="Times New Roman"/>
          <w:sz w:val="24"/>
          <w:szCs w:val="24"/>
        </w:rPr>
        <w:t xml:space="preserve">A figura </w:t>
      </w:r>
      <w:r w:rsidR="003E7714">
        <w:rPr>
          <w:rFonts w:ascii="Times New Roman" w:hAnsi="Times New Roman"/>
          <w:sz w:val="24"/>
          <w:szCs w:val="24"/>
        </w:rPr>
        <w:t>3</w:t>
      </w:r>
      <w:r w:rsidRPr="00B939AA">
        <w:rPr>
          <w:rFonts w:ascii="Times New Roman" w:hAnsi="Times New Roman"/>
          <w:sz w:val="24"/>
          <w:szCs w:val="24"/>
        </w:rPr>
        <w:t xml:space="preserve"> mostra uma comparação entre quatro transformadores, sendo um monofásico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39AA">
        <w:rPr>
          <w:rFonts w:ascii="Times New Roman" w:hAnsi="Times New Roman"/>
          <w:sz w:val="24"/>
          <w:szCs w:val="24"/>
        </w:rPr>
        <w:t>(5kVA) e três trifásicos (75; 112,5 e 150 kVA), observa-se que para cada um a um ponto diferente de TCO, o ponto de intersecção em que a relação TCO cobre-alumínio é um, portanto para valores abaixo de um é de menor custo cobre e valores acima da unidade o alumínio se torna de menor custo.</w:t>
      </w:r>
    </w:p>
    <w:p w14:paraId="54F68A91" w14:textId="77777777" w:rsidR="00ED5453" w:rsidRPr="00545782" w:rsidRDefault="00ED5453" w:rsidP="00ED5453">
      <w:pPr>
        <w:spacing w:line="360" w:lineRule="auto"/>
        <w:rPr>
          <w:rFonts w:ascii="Times New Roman" w:hAnsi="Times New Roman"/>
          <w:sz w:val="20"/>
          <w:szCs w:val="20"/>
        </w:rPr>
      </w:pPr>
    </w:p>
    <w:p w14:paraId="50314309" w14:textId="77777777" w:rsidR="00A50670" w:rsidRPr="009544B0" w:rsidRDefault="00E36D06" w:rsidP="009544B0">
      <w:pPr>
        <w:pStyle w:val="Ttulo1"/>
        <w:spacing w:after="0" w:line="360" w:lineRule="auto"/>
        <w:contextualSpacing/>
        <w:rPr>
          <w:rFonts w:ascii="Times New Roman" w:hAnsi="Times New Roman" w:cs="Times New Roman"/>
        </w:rPr>
      </w:pPr>
      <w:bookmarkStart w:id="7" w:name="_Toc358054244"/>
      <w:bookmarkStart w:id="8" w:name="_Toc360478833"/>
      <w:r w:rsidRPr="009544B0">
        <w:rPr>
          <w:rFonts w:ascii="Times New Roman" w:hAnsi="Times New Roman" w:cs="Times New Roman"/>
        </w:rPr>
        <w:t>5</w:t>
      </w:r>
      <w:r w:rsidR="00CB5A9C" w:rsidRPr="009544B0">
        <w:rPr>
          <w:rFonts w:ascii="Times New Roman" w:hAnsi="Times New Roman" w:cs="Times New Roman"/>
        </w:rPr>
        <w:t>.</w:t>
      </w:r>
      <w:r w:rsidR="00A50670" w:rsidRPr="009544B0">
        <w:rPr>
          <w:rFonts w:ascii="Times New Roman" w:hAnsi="Times New Roman" w:cs="Times New Roman"/>
        </w:rPr>
        <w:t xml:space="preserve"> CONSIDERAÇÕES FINAIS</w:t>
      </w:r>
      <w:bookmarkEnd w:id="7"/>
      <w:bookmarkEnd w:id="8"/>
    </w:p>
    <w:p w14:paraId="0CE57DE6" w14:textId="77777777" w:rsidR="009333C2" w:rsidRPr="009544B0" w:rsidRDefault="009333C2" w:rsidP="009544B0">
      <w:pPr>
        <w:spacing w:after="0" w:line="360" w:lineRule="auto"/>
        <w:contextualSpacing/>
        <w:rPr>
          <w:rFonts w:ascii="Times New Roman" w:hAnsi="Times New Roman"/>
          <w:sz w:val="24"/>
          <w:szCs w:val="24"/>
        </w:rPr>
      </w:pPr>
    </w:p>
    <w:p w14:paraId="1608B2DE" w14:textId="77777777" w:rsidR="00545782" w:rsidRDefault="00545782" w:rsidP="0054578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939AA">
        <w:rPr>
          <w:rFonts w:ascii="Times New Roman" w:hAnsi="Times New Roman"/>
          <w:sz w:val="24"/>
          <w:szCs w:val="24"/>
        </w:rPr>
        <w:t xml:space="preserve">Há situações em que não é conveniente o uso de transformadores de alumínio, como exemplo podemos obter situações em que o uso do espaço seja muito relevante, inviabilizando devido o maior volume na versão de alumínio. Outros casos a serem considerados é que o comprimento do </w:t>
      </w:r>
      <w:r w:rsidRPr="00B939AA">
        <w:rPr>
          <w:rFonts w:ascii="Times New Roman" w:hAnsi="Times New Roman"/>
          <w:sz w:val="24"/>
          <w:szCs w:val="24"/>
        </w:rPr>
        <w:lastRenderedPageBreak/>
        <w:t>enrolamento de alumínio é em média 15% maior para a mesma potência, o núcleo de um transformador de alumínio tem um peso cerca de 20% maior e requer 45% mais óleo do que um transformador de cobre.</w:t>
      </w:r>
    </w:p>
    <w:p w14:paraId="290A9527" w14:textId="7E8594C3" w:rsidR="00545782" w:rsidRDefault="00545782" w:rsidP="00545782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939AA">
        <w:rPr>
          <w:rFonts w:ascii="Times New Roman" w:hAnsi="Times New Roman"/>
          <w:sz w:val="24"/>
          <w:szCs w:val="24"/>
        </w:rPr>
        <w:t>Entretanto, os transformadores com enrolamentos de alumínio perdem material através de ação galvânica, o</w:t>
      </w:r>
      <w:r>
        <w:rPr>
          <w:rFonts w:ascii="Times New Roman" w:hAnsi="Times New Roman"/>
          <w:sz w:val="24"/>
          <w:szCs w:val="24"/>
        </w:rPr>
        <w:t xml:space="preserve"> que leva à perda de contato. </w:t>
      </w:r>
      <w:r w:rsidRPr="00B939AA">
        <w:rPr>
          <w:rFonts w:ascii="Times New Roman" w:hAnsi="Times New Roman"/>
          <w:sz w:val="24"/>
          <w:szCs w:val="24"/>
        </w:rPr>
        <w:t>As terminações de condutores de cobre são menos propensas a falhas do que as terminações de condutores de alumínio. A razão principal desta diferença é o comportamento de seus óxidos. O óxido de cobre é macio, eletricamente condutor, e se quebra facilmente. O óxido de alumínio liga-se fortemente ao alumínio, é difícil de desalojar e é isolante elétrico. A camada de óxido de alumínio também impede ligações não mecânicas, tal como soldagem, que só é possível após a aplicação de uma camada de estanho, cobre ou níquel sobre o alumínio”.</w:t>
      </w:r>
    </w:p>
    <w:p w14:paraId="760BBD18" w14:textId="2E5133EA" w:rsidR="005C65B6" w:rsidRPr="0081428C" w:rsidRDefault="0081428C" w:rsidP="0081428C">
      <w:pPr>
        <w:spacing w:after="0" w:line="36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É</w:t>
      </w:r>
      <w:r w:rsidRPr="004A4373">
        <w:rPr>
          <w:rFonts w:ascii="Times New Roman" w:hAnsi="Times New Roman"/>
          <w:sz w:val="24"/>
          <w:szCs w:val="24"/>
        </w:rPr>
        <w:t xml:space="preserve"> necessário estudos mais aprofundados através do acompanhamento em campo para verificar como se comporta a substituição do alumínio pelo cobre.</w:t>
      </w:r>
      <w:bookmarkStart w:id="9" w:name="_Toc358054245"/>
      <w:bookmarkStart w:id="10" w:name="_Toc360478834"/>
    </w:p>
    <w:p w14:paraId="3B623269" w14:textId="77777777" w:rsidR="005C65B6" w:rsidRDefault="005C65B6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4134C72D" w14:textId="77777777" w:rsidR="00702E08" w:rsidRDefault="00702E08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  <w:r w:rsidRPr="009544B0">
        <w:rPr>
          <w:rFonts w:ascii="Times New Roman" w:hAnsi="Times New Roman"/>
          <w:b/>
          <w:sz w:val="24"/>
          <w:szCs w:val="24"/>
        </w:rPr>
        <w:t>REFER</w:t>
      </w:r>
      <w:r w:rsidR="009544B0">
        <w:rPr>
          <w:rFonts w:ascii="Times New Roman" w:hAnsi="Times New Roman"/>
          <w:b/>
          <w:sz w:val="24"/>
          <w:szCs w:val="24"/>
        </w:rPr>
        <w:t>Ê</w:t>
      </w:r>
      <w:r w:rsidRPr="009544B0">
        <w:rPr>
          <w:rFonts w:ascii="Times New Roman" w:hAnsi="Times New Roman"/>
          <w:b/>
          <w:sz w:val="24"/>
          <w:szCs w:val="24"/>
        </w:rPr>
        <w:t>NCIAS</w:t>
      </w:r>
      <w:bookmarkEnd w:id="9"/>
      <w:bookmarkEnd w:id="10"/>
    </w:p>
    <w:p w14:paraId="20C9EBCE" w14:textId="77777777" w:rsidR="002A7543" w:rsidRDefault="002A7543" w:rsidP="009544B0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</w:rPr>
      </w:pPr>
    </w:p>
    <w:p w14:paraId="1B83EEFD" w14:textId="44ACD2F1" w:rsidR="00702E08" w:rsidRDefault="004501C2" w:rsidP="0003265D">
      <w:pPr>
        <w:spacing w:after="0" w:line="36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501C2">
        <w:rPr>
          <w:rFonts w:ascii="Times New Roman" w:hAnsi="Times New Roman"/>
          <w:bCs/>
          <w:sz w:val="24"/>
          <w:szCs w:val="24"/>
        </w:rPr>
        <w:t>[1]</w:t>
      </w:r>
      <w:r w:rsidR="0003265D">
        <w:rPr>
          <w:rFonts w:ascii="Times New Roman" w:hAnsi="Times New Roman"/>
          <w:bCs/>
          <w:sz w:val="24"/>
          <w:szCs w:val="24"/>
        </w:rPr>
        <w:tab/>
      </w:r>
      <w:r w:rsidRPr="004501C2">
        <w:rPr>
          <w:rFonts w:ascii="Times New Roman" w:hAnsi="Times New Roman"/>
          <w:bCs/>
          <w:sz w:val="24"/>
          <w:szCs w:val="24"/>
        </w:rPr>
        <w:t xml:space="preserve">Daniel C. P. </w:t>
      </w:r>
      <w:proofErr w:type="spellStart"/>
      <w:r w:rsidRPr="004501C2">
        <w:rPr>
          <w:rFonts w:ascii="Times New Roman" w:hAnsi="Times New Roman"/>
          <w:bCs/>
          <w:sz w:val="24"/>
          <w:szCs w:val="24"/>
        </w:rPr>
        <w:t>Araujo</w:t>
      </w:r>
      <w:proofErr w:type="spellEnd"/>
      <w:r w:rsidRPr="004501C2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4501C2">
        <w:rPr>
          <w:rFonts w:ascii="Times New Roman" w:hAnsi="Times New Roman"/>
          <w:bCs/>
          <w:sz w:val="24"/>
          <w:szCs w:val="24"/>
        </w:rPr>
        <w:t>Alvaro</w:t>
      </w:r>
      <w:proofErr w:type="spellEnd"/>
      <w:r w:rsidRPr="004501C2">
        <w:rPr>
          <w:rFonts w:ascii="Times New Roman" w:hAnsi="Times New Roman"/>
          <w:bCs/>
          <w:sz w:val="24"/>
          <w:szCs w:val="24"/>
        </w:rPr>
        <w:t xml:space="preserve"> J. A. L. Martins e Marcelo W. H. </w:t>
      </w:r>
      <w:proofErr w:type="spellStart"/>
      <w:r w:rsidRPr="004501C2">
        <w:rPr>
          <w:rFonts w:ascii="Times New Roman" w:hAnsi="Times New Roman"/>
          <w:bCs/>
          <w:sz w:val="24"/>
          <w:szCs w:val="24"/>
        </w:rPr>
        <w:t>Szrajbman</w:t>
      </w:r>
      <w:proofErr w:type="spellEnd"/>
      <w:r w:rsidRPr="004501C2">
        <w:rPr>
          <w:rFonts w:ascii="Times New Roman" w:hAnsi="Times New Roman"/>
          <w:bCs/>
          <w:sz w:val="24"/>
          <w:szCs w:val="24"/>
        </w:rPr>
        <w:t xml:space="preserve">. As Vantagens da Revitalização de Transformadores de Potência Utilizando </w:t>
      </w:r>
      <w:proofErr w:type="spellStart"/>
      <w:r w:rsidRPr="004501C2">
        <w:rPr>
          <w:rFonts w:ascii="Times New Roman" w:hAnsi="Times New Roman"/>
          <w:bCs/>
          <w:sz w:val="24"/>
          <w:szCs w:val="24"/>
        </w:rPr>
        <w:t>Repotenciação</w:t>
      </w:r>
      <w:proofErr w:type="spellEnd"/>
      <w:r w:rsidRPr="004501C2">
        <w:rPr>
          <w:rFonts w:ascii="Times New Roman" w:hAnsi="Times New Roman"/>
          <w:bCs/>
          <w:sz w:val="24"/>
          <w:szCs w:val="24"/>
        </w:rPr>
        <w:t xml:space="preserve"> e Óleo Vegetal. Campinas/SP, 2006.</w:t>
      </w:r>
    </w:p>
    <w:p w14:paraId="02698077" w14:textId="77777777" w:rsidR="006719F6" w:rsidRDefault="006719F6" w:rsidP="006719F6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[2]</w:t>
      </w:r>
      <w:r>
        <w:rPr>
          <w:rFonts w:ascii="Times New Roman" w:hAnsi="Times New Roman"/>
          <w:sz w:val="24"/>
          <w:szCs w:val="24"/>
        </w:rPr>
        <w:tab/>
      </w:r>
      <w:r w:rsidRPr="00F07BAA">
        <w:rPr>
          <w:rFonts w:ascii="Times New Roman" w:hAnsi="Times New Roman"/>
          <w:sz w:val="24"/>
          <w:szCs w:val="24"/>
        </w:rPr>
        <w:t xml:space="preserve">S. J. Chapman, Fundamentos de Máquinas </w:t>
      </w:r>
      <w:proofErr w:type="gramStart"/>
      <w:r w:rsidRPr="00F07BAA">
        <w:rPr>
          <w:rFonts w:ascii="Times New Roman" w:hAnsi="Times New Roman"/>
          <w:sz w:val="24"/>
          <w:szCs w:val="24"/>
        </w:rPr>
        <w:t>Elétricas,  5</w:t>
      </w:r>
      <w:proofErr w:type="gramEnd"/>
      <w:r w:rsidRPr="00F07BAA">
        <w:rPr>
          <w:rFonts w:ascii="Times New Roman" w:hAnsi="Times New Roman"/>
          <w:sz w:val="24"/>
          <w:szCs w:val="24"/>
        </w:rPr>
        <w:t xml:space="preserve"> ed., Porto Alegre: AMGH Editora, 2013, pp. 66–67.</w:t>
      </w:r>
    </w:p>
    <w:p w14:paraId="4FE3E0EB" w14:textId="77777777" w:rsidR="006719F6" w:rsidRDefault="006719F6" w:rsidP="006719F6">
      <w:pPr>
        <w:pStyle w:val="References"/>
        <w:numPr>
          <w:ilvl w:val="0"/>
          <w:numId w:val="0"/>
        </w:numPr>
        <w:spacing w:line="360" w:lineRule="auto"/>
        <w:rPr>
          <w:sz w:val="24"/>
        </w:rPr>
      </w:pPr>
      <w:r>
        <w:rPr>
          <w:sz w:val="24"/>
        </w:rPr>
        <w:t>[3]</w:t>
      </w:r>
      <w:r>
        <w:rPr>
          <w:sz w:val="24"/>
        </w:rPr>
        <w:tab/>
      </w:r>
      <w:r w:rsidRPr="004A4373">
        <w:rPr>
          <w:sz w:val="24"/>
        </w:rPr>
        <w:t xml:space="preserve">C. H. F. </w:t>
      </w:r>
      <w:proofErr w:type="spellStart"/>
      <w:r w:rsidRPr="004A4373">
        <w:rPr>
          <w:sz w:val="24"/>
        </w:rPr>
        <w:t>Caprera</w:t>
      </w:r>
      <w:proofErr w:type="spellEnd"/>
      <w:r w:rsidRPr="004A4373">
        <w:rPr>
          <w:sz w:val="24"/>
        </w:rPr>
        <w:t xml:space="preserve">, </w:t>
      </w:r>
      <w:r w:rsidRPr="004A4373">
        <w:rPr>
          <w:b/>
          <w:sz w:val="24"/>
        </w:rPr>
        <w:t>Comparativo Entre Enrolamentos De Cobre E Alumínio Para Transformadores Elétricos</w:t>
      </w:r>
      <w:r w:rsidRPr="004A4373">
        <w:rPr>
          <w:sz w:val="24"/>
        </w:rPr>
        <w:t>. 35f. Trabalho de Conclusão de Curso (Graduação) – Engenharia Elétrica. Universidade Tecnológica Federal do Paraná. Cornélio Procópio, 2018.</w:t>
      </w:r>
    </w:p>
    <w:p w14:paraId="7CDD82E2" w14:textId="74388164" w:rsidR="00F07BAA" w:rsidRDefault="003E7714" w:rsidP="0003265D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[4]</w:t>
      </w:r>
      <w:r w:rsidR="0003265D">
        <w:rPr>
          <w:rFonts w:ascii="Times New Roman" w:hAnsi="Times New Roman"/>
          <w:sz w:val="24"/>
          <w:szCs w:val="24"/>
        </w:rPr>
        <w:tab/>
      </w:r>
      <w:proofErr w:type="spellStart"/>
      <w:r w:rsidR="00F07BAA" w:rsidRPr="00F07BAA">
        <w:rPr>
          <w:rFonts w:ascii="Times New Roman" w:hAnsi="Times New Roman"/>
          <w:sz w:val="24"/>
          <w:szCs w:val="24"/>
        </w:rPr>
        <w:t>Granero</w:t>
      </w:r>
      <w:proofErr w:type="spellEnd"/>
      <w:r w:rsidR="00F07BAA" w:rsidRPr="00F07BAA">
        <w:rPr>
          <w:rFonts w:ascii="Times New Roman" w:hAnsi="Times New Roman"/>
          <w:sz w:val="24"/>
          <w:szCs w:val="24"/>
        </w:rPr>
        <w:t xml:space="preserve">, Andrés, Bobinas de alumínio em transformadores. Tradução Juarez </w:t>
      </w:r>
      <w:proofErr w:type="spellStart"/>
      <w:r w:rsidR="00F07BAA" w:rsidRPr="00F07BAA">
        <w:rPr>
          <w:rFonts w:ascii="Times New Roman" w:hAnsi="Times New Roman"/>
          <w:sz w:val="24"/>
          <w:szCs w:val="24"/>
        </w:rPr>
        <w:t>Koehler</w:t>
      </w:r>
      <w:proofErr w:type="spellEnd"/>
      <w:r w:rsidR="00F07BAA" w:rsidRPr="00F07BAA">
        <w:rPr>
          <w:rFonts w:ascii="Times New Roman" w:hAnsi="Times New Roman"/>
          <w:sz w:val="24"/>
          <w:szCs w:val="24"/>
        </w:rPr>
        <w:t>, 2015</w:t>
      </w:r>
    </w:p>
    <w:p w14:paraId="04D71CB7" w14:textId="77777777" w:rsidR="006719F6" w:rsidRDefault="006719F6" w:rsidP="006719F6">
      <w:pPr>
        <w:pStyle w:val="References"/>
        <w:numPr>
          <w:ilvl w:val="0"/>
          <w:numId w:val="0"/>
        </w:numPr>
        <w:spacing w:line="360" w:lineRule="auto"/>
        <w:rPr>
          <w:sz w:val="24"/>
        </w:rPr>
      </w:pPr>
      <w:r>
        <w:rPr>
          <w:bCs/>
          <w:sz w:val="24"/>
        </w:rPr>
        <w:t>[5]</w:t>
      </w:r>
      <w:r>
        <w:rPr>
          <w:bCs/>
          <w:sz w:val="24"/>
        </w:rPr>
        <w:tab/>
      </w:r>
      <w:r w:rsidRPr="004A4373">
        <w:rPr>
          <w:bCs/>
          <w:sz w:val="24"/>
        </w:rPr>
        <w:t>E.</w:t>
      </w:r>
      <w:r w:rsidRPr="004A4373">
        <w:rPr>
          <w:sz w:val="24"/>
        </w:rPr>
        <w:t xml:space="preserve"> </w:t>
      </w:r>
      <w:proofErr w:type="spellStart"/>
      <w:r w:rsidRPr="004A4373">
        <w:rPr>
          <w:sz w:val="24"/>
        </w:rPr>
        <w:t>Csanyi</w:t>
      </w:r>
      <w:proofErr w:type="spellEnd"/>
      <w:r>
        <w:rPr>
          <w:sz w:val="24"/>
        </w:rPr>
        <w:t>,</w:t>
      </w:r>
      <w:r w:rsidRPr="004A4373">
        <w:rPr>
          <w:sz w:val="24"/>
        </w:rPr>
        <w:t xml:space="preserve"> </w:t>
      </w:r>
      <w:proofErr w:type="spellStart"/>
      <w:r w:rsidRPr="00D46A9B">
        <w:rPr>
          <w:b/>
          <w:sz w:val="24"/>
        </w:rPr>
        <w:t>Aluminum</w:t>
      </w:r>
      <w:proofErr w:type="spellEnd"/>
      <w:r w:rsidRPr="00D46A9B">
        <w:rPr>
          <w:b/>
          <w:sz w:val="24"/>
        </w:rPr>
        <w:t xml:space="preserve"> vs. </w:t>
      </w:r>
      <w:proofErr w:type="spellStart"/>
      <w:r w:rsidRPr="00D46A9B">
        <w:rPr>
          <w:b/>
          <w:sz w:val="24"/>
        </w:rPr>
        <w:t>Copper</w:t>
      </w:r>
      <w:proofErr w:type="spellEnd"/>
      <w:r w:rsidRPr="00D46A9B">
        <w:rPr>
          <w:b/>
          <w:sz w:val="24"/>
        </w:rPr>
        <w:t xml:space="preserve">: </w:t>
      </w:r>
      <w:proofErr w:type="spellStart"/>
      <w:r w:rsidRPr="00D46A9B">
        <w:rPr>
          <w:b/>
          <w:sz w:val="24"/>
        </w:rPr>
        <w:t>Conductors</w:t>
      </w:r>
      <w:proofErr w:type="spellEnd"/>
      <w:r w:rsidRPr="00D46A9B">
        <w:rPr>
          <w:b/>
          <w:sz w:val="24"/>
        </w:rPr>
        <w:t xml:space="preserve"> in </w:t>
      </w:r>
      <w:proofErr w:type="spellStart"/>
      <w:r w:rsidRPr="00D46A9B">
        <w:rPr>
          <w:b/>
          <w:sz w:val="24"/>
        </w:rPr>
        <w:t>Low</w:t>
      </w:r>
      <w:proofErr w:type="spellEnd"/>
      <w:r w:rsidRPr="00D46A9B">
        <w:rPr>
          <w:b/>
          <w:sz w:val="24"/>
        </w:rPr>
        <w:t xml:space="preserve"> </w:t>
      </w:r>
      <w:proofErr w:type="spellStart"/>
      <w:r w:rsidRPr="00D46A9B">
        <w:rPr>
          <w:b/>
          <w:sz w:val="24"/>
        </w:rPr>
        <w:t>Voltage</w:t>
      </w:r>
      <w:proofErr w:type="spellEnd"/>
      <w:r w:rsidRPr="00D46A9B">
        <w:rPr>
          <w:b/>
          <w:sz w:val="24"/>
        </w:rPr>
        <w:t xml:space="preserve"> </w:t>
      </w:r>
      <w:proofErr w:type="spellStart"/>
      <w:r w:rsidRPr="00D46A9B">
        <w:rPr>
          <w:b/>
          <w:sz w:val="24"/>
        </w:rPr>
        <w:t>Dry</w:t>
      </w:r>
      <w:proofErr w:type="spellEnd"/>
      <w:r w:rsidRPr="00D46A9B">
        <w:rPr>
          <w:b/>
          <w:sz w:val="24"/>
        </w:rPr>
        <w:t xml:space="preserve"> </w:t>
      </w:r>
      <w:proofErr w:type="spellStart"/>
      <w:r w:rsidRPr="00D46A9B">
        <w:rPr>
          <w:b/>
          <w:sz w:val="24"/>
        </w:rPr>
        <w:t>Type</w:t>
      </w:r>
      <w:proofErr w:type="spellEnd"/>
      <w:r w:rsidRPr="00D46A9B">
        <w:rPr>
          <w:b/>
          <w:sz w:val="24"/>
        </w:rPr>
        <w:t xml:space="preserve"> Transformers</w:t>
      </w:r>
      <w:r w:rsidRPr="004A4373">
        <w:rPr>
          <w:sz w:val="24"/>
        </w:rPr>
        <w:t xml:space="preserve">, EEP, 2010, </w:t>
      </w:r>
      <w:proofErr w:type="spellStart"/>
      <w:r w:rsidRPr="004A4373">
        <w:rPr>
          <w:sz w:val="24"/>
        </w:rPr>
        <w:t>Dísponível</w:t>
      </w:r>
      <w:proofErr w:type="spellEnd"/>
      <w:r w:rsidRPr="004A4373">
        <w:rPr>
          <w:sz w:val="24"/>
        </w:rPr>
        <w:t xml:space="preserve"> em: </w:t>
      </w:r>
      <w:r>
        <w:rPr>
          <w:sz w:val="24"/>
        </w:rPr>
        <w:t>&lt;</w:t>
      </w:r>
      <w:r w:rsidRPr="004A4373">
        <w:rPr>
          <w:sz w:val="24"/>
        </w:rPr>
        <w:t>https://electrical-engineering-portal.com/</w:t>
      </w:r>
      <w:r>
        <w:rPr>
          <w:sz w:val="24"/>
        </w:rPr>
        <w:t>&gt;</w:t>
      </w:r>
      <w:r w:rsidRPr="004A4373">
        <w:rPr>
          <w:sz w:val="24"/>
        </w:rPr>
        <w:t xml:space="preserve"> Acesso em 29/09/2020.</w:t>
      </w:r>
    </w:p>
    <w:p w14:paraId="768D5DCD" w14:textId="77777777" w:rsidR="006719F6" w:rsidRDefault="006719F6" w:rsidP="006719F6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[6]</w:t>
      </w:r>
      <w:r>
        <w:rPr>
          <w:rFonts w:ascii="Times New Roman" w:hAnsi="Times New Roman"/>
          <w:sz w:val="24"/>
          <w:szCs w:val="24"/>
        </w:rPr>
        <w:tab/>
      </w:r>
      <w:r w:rsidRPr="0003265D">
        <w:rPr>
          <w:rFonts w:ascii="Times New Roman" w:hAnsi="Times New Roman"/>
          <w:sz w:val="24"/>
          <w:szCs w:val="24"/>
        </w:rPr>
        <w:t>London Metal Exchange. Cotações Cobre e Alumínio Disponível em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265D">
        <w:rPr>
          <w:rFonts w:ascii="Times New Roman" w:hAnsi="Times New Roman"/>
          <w:sz w:val="24"/>
          <w:szCs w:val="24"/>
        </w:rPr>
        <w:t xml:space="preserve">&lt;http://www.lme.com&gt; Dados obtidos em </w:t>
      </w:r>
      <w:proofErr w:type="gramStart"/>
      <w:r w:rsidRPr="0003265D">
        <w:rPr>
          <w:rFonts w:ascii="Times New Roman" w:hAnsi="Times New Roman"/>
          <w:sz w:val="24"/>
          <w:szCs w:val="24"/>
        </w:rPr>
        <w:t>Setembro</w:t>
      </w:r>
      <w:proofErr w:type="gramEnd"/>
      <w:r w:rsidRPr="0003265D">
        <w:rPr>
          <w:rFonts w:ascii="Times New Roman" w:hAnsi="Times New Roman"/>
          <w:sz w:val="24"/>
          <w:szCs w:val="24"/>
        </w:rPr>
        <w:t xml:space="preserve"> de 2020.</w:t>
      </w:r>
    </w:p>
    <w:p w14:paraId="7AC6D481" w14:textId="77777777" w:rsidR="006719F6" w:rsidRPr="00CE6213" w:rsidRDefault="006719F6" w:rsidP="006719F6">
      <w:pPr>
        <w:pStyle w:val="References"/>
        <w:numPr>
          <w:ilvl w:val="0"/>
          <w:numId w:val="0"/>
        </w:numPr>
        <w:spacing w:line="360" w:lineRule="auto"/>
        <w:rPr>
          <w:sz w:val="24"/>
        </w:rPr>
      </w:pPr>
      <w:r>
        <w:rPr>
          <w:sz w:val="24"/>
        </w:rPr>
        <w:t>[7]</w:t>
      </w:r>
      <w:r>
        <w:rPr>
          <w:sz w:val="24"/>
        </w:rPr>
        <w:tab/>
      </w:r>
      <w:r w:rsidRPr="004A4373">
        <w:rPr>
          <w:sz w:val="24"/>
        </w:rPr>
        <w:t xml:space="preserve">T. P. W. </w:t>
      </w:r>
      <w:proofErr w:type="spellStart"/>
      <w:r w:rsidRPr="004A4373">
        <w:rPr>
          <w:sz w:val="24"/>
        </w:rPr>
        <w:t>Leisinger</w:t>
      </w:r>
      <w:proofErr w:type="spellEnd"/>
      <w:r w:rsidRPr="004A4373">
        <w:rPr>
          <w:sz w:val="24"/>
        </w:rPr>
        <w:t xml:space="preserve">, </w:t>
      </w:r>
      <w:proofErr w:type="spellStart"/>
      <w:r w:rsidRPr="004A4373">
        <w:rPr>
          <w:b/>
          <w:sz w:val="24"/>
        </w:rPr>
        <w:t>Calculating</w:t>
      </w:r>
      <w:proofErr w:type="spellEnd"/>
      <w:r w:rsidRPr="004A4373">
        <w:rPr>
          <w:b/>
          <w:sz w:val="24"/>
        </w:rPr>
        <w:t xml:space="preserve"> a </w:t>
      </w:r>
      <w:proofErr w:type="spellStart"/>
      <w:r w:rsidRPr="004A4373">
        <w:rPr>
          <w:b/>
          <w:sz w:val="24"/>
        </w:rPr>
        <w:t>Teal</w:t>
      </w:r>
      <w:proofErr w:type="spellEnd"/>
      <w:r w:rsidRPr="004A4373">
        <w:rPr>
          <w:b/>
          <w:sz w:val="24"/>
        </w:rPr>
        <w:t xml:space="preserve"> </w:t>
      </w:r>
      <w:proofErr w:type="spellStart"/>
      <w:r w:rsidRPr="004A4373">
        <w:rPr>
          <w:b/>
          <w:sz w:val="24"/>
        </w:rPr>
        <w:t>cost</w:t>
      </w:r>
      <w:proofErr w:type="spellEnd"/>
      <w:r w:rsidRPr="004A4373">
        <w:rPr>
          <w:b/>
          <w:sz w:val="24"/>
        </w:rPr>
        <w:t xml:space="preserve"> </w:t>
      </w:r>
      <w:proofErr w:type="spellStart"/>
      <w:r w:rsidRPr="004A4373">
        <w:rPr>
          <w:b/>
          <w:sz w:val="24"/>
        </w:rPr>
        <w:t>of</w:t>
      </w:r>
      <w:proofErr w:type="spellEnd"/>
      <w:r w:rsidRPr="004A4373">
        <w:rPr>
          <w:b/>
          <w:sz w:val="24"/>
        </w:rPr>
        <w:t xml:space="preserve"> </w:t>
      </w:r>
      <w:proofErr w:type="spellStart"/>
      <w:r w:rsidRPr="004A4373">
        <w:rPr>
          <w:b/>
          <w:sz w:val="24"/>
        </w:rPr>
        <w:t>Ownership</w:t>
      </w:r>
      <w:proofErr w:type="spellEnd"/>
      <w:r w:rsidRPr="004A4373">
        <w:rPr>
          <w:b/>
          <w:sz w:val="24"/>
        </w:rPr>
        <w:t xml:space="preserve"> for Transformers</w:t>
      </w:r>
      <w:r w:rsidRPr="004A4373">
        <w:rPr>
          <w:sz w:val="24"/>
        </w:rPr>
        <w:t xml:space="preserve">. CSE – Consulting </w:t>
      </w:r>
      <w:proofErr w:type="spellStart"/>
      <w:r w:rsidRPr="004A4373">
        <w:rPr>
          <w:sz w:val="24"/>
        </w:rPr>
        <w:t>Specifying</w:t>
      </w:r>
      <w:proofErr w:type="spellEnd"/>
      <w:r w:rsidRPr="004A4373">
        <w:rPr>
          <w:sz w:val="24"/>
        </w:rPr>
        <w:t xml:space="preserve"> </w:t>
      </w:r>
      <w:proofErr w:type="spellStart"/>
      <w:r w:rsidRPr="004A4373">
        <w:rPr>
          <w:sz w:val="24"/>
        </w:rPr>
        <w:t>Engineer</w:t>
      </w:r>
      <w:proofErr w:type="spellEnd"/>
      <w:r w:rsidRPr="004A4373">
        <w:rPr>
          <w:sz w:val="24"/>
        </w:rPr>
        <w:t>, Pure Power, 2009.</w:t>
      </w:r>
    </w:p>
    <w:p w14:paraId="4B534EF0" w14:textId="1B639D16" w:rsidR="006719F6" w:rsidRPr="006719F6" w:rsidRDefault="003E7714" w:rsidP="006719F6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[8]</w:t>
      </w:r>
      <w:r w:rsidR="0003265D">
        <w:rPr>
          <w:rFonts w:ascii="Times New Roman" w:hAnsi="Times New Roman"/>
          <w:sz w:val="24"/>
          <w:szCs w:val="24"/>
        </w:rPr>
        <w:tab/>
      </w:r>
      <w:r w:rsidR="00F07BAA" w:rsidRPr="00F07BAA">
        <w:rPr>
          <w:rFonts w:ascii="Times New Roman" w:hAnsi="Times New Roman"/>
          <w:sz w:val="24"/>
          <w:szCs w:val="24"/>
        </w:rPr>
        <w:t xml:space="preserve">R. M. Salustiano, Estado da Arte Sobre o Uso de Condutores em Cobre e Alumínio na Fabricação de Transformadores de Distribuição, Universidade Federal de Itajubá, </w:t>
      </w:r>
      <w:proofErr w:type="spellStart"/>
      <w:r w:rsidR="00F07BAA" w:rsidRPr="00F07BAA">
        <w:rPr>
          <w:rFonts w:ascii="Times New Roman" w:hAnsi="Times New Roman"/>
          <w:sz w:val="24"/>
          <w:szCs w:val="24"/>
        </w:rPr>
        <w:t>Lat-Efei</w:t>
      </w:r>
      <w:proofErr w:type="spellEnd"/>
      <w:r w:rsidR="00F07BAA" w:rsidRPr="00F07BAA">
        <w:rPr>
          <w:rFonts w:ascii="Times New Roman" w:hAnsi="Times New Roman"/>
          <w:sz w:val="24"/>
          <w:szCs w:val="24"/>
        </w:rPr>
        <w:t>.</w:t>
      </w:r>
    </w:p>
    <w:sectPr w:rsidR="006719F6" w:rsidRPr="006719F6" w:rsidSect="00E5405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268" w:right="1134" w:bottom="1134" w:left="1134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2BF7F" w14:textId="77777777" w:rsidR="00A83EED" w:rsidRDefault="00A83EED" w:rsidP="002E5B84">
      <w:pPr>
        <w:spacing w:after="0" w:line="240" w:lineRule="auto"/>
      </w:pPr>
      <w:r>
        <w:separator/>
      </w:r>
    </w:p>
  </w:endnote>
  <w:endnote w:type="continuationSeparator" w:id="0">
    <w:p w14:paraId="62C1695A" w14:textId="77777777" w:rsidR="00A83EED" w:rsidRDefault="00A83EED" w:rsidP="002E5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2AF6C" w14:textId="77777777"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14:paraId="7BA08A2A" w14:textId="77777777"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14:paraId="58E1557B" w14:textId="77777777"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1F62" w14:textId="77777777"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14:paraId="3F3CB7E9" w14:textId="77777777"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8A316C">
      <w:rPr>
        <w:rFonts w:ascii="Times New Roman" w:hAnsi="Times New Roman"/>
        <w:b/>
        <w:sz w:val="20"/>
        <w:szCs w:val="20"/>
      </w:rPr>
      <w:t>9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="008A316C">
      <w:rPr>
        <w:rFonts w:ascii="Times New Roman" w:hAnsi="Times New Roman"/>
        <w:b/>
        <w:sz w:val="20"/>
        <w:szCs w:val="20"/>
      </w:rPr>
      <w:t>2021</w:t>
    </w:r>
  </w:p>
  <w:p w14:paraId="17684029" w14:textId="77777777"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29941" w14:textId="77777777" w:rsidR="0060122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</w:p>
  <w:p w14:paraId="455E24F6" w14:textId="77777777" w:rsidR="0060122C" w:rsidRPr="00DE414C" w:rsidRDefault="0060122C" w:rsidP="0060122C">
    <w:pPr>
      <w:pStyle w:val="Rodap"/>
      <w:jc w:val="center"/>
      <w:rPr>
        <w:rFonts w:ascii="Times New Roman" w:hAnsi="Times New Roman"/>
        <w:b/>
        <w:sz w:val="20"/>
        <w:szCs w:val="20"/>
      </w:rPr>
    </w:pPr>
    <w:r w:rsidRPr="00DE414C">
      <w:rPr>
        <w:rFonts w:ascii="Times New Roman" w:hAnsi="Times New Roman"/>
        <w:b/>
        <w:sz w:val="20"/>
        <w:szCs w:val="20"/>
      </w:rPr>
      <w:t>Anais do 1</w:t>
    </w:r>
    <w:r w:rsidR="00CF63AB">
      <w:rPr>
        <w:rFonts w:ascii="Times New Roman" w:hAnsi="Times New Roman"/>
        <w:b/>
        <w:sz w:val="20"/>
        <w:szCs w:val="20"/>
      </w:rPr>
      <w:t>7</w:t>
    </w:r>
    <w:r w:rsidRPr="00DE414C">
      <w:rPr>
        <w:rFonts w:ascii="Times New Roman" w:hAnsi="Times New Roman"/>
        <w:b/>
        <w:sz w:val="20"/>
        <w:szCs w:val="20"/>
      </w:rPr>
      <w:t xml:space="preserve">º Encontro Científico Cultural Interinstitucional </w:t>
    </w:r>
    <w:r>
      <w:rPr>
        <w:rFonts w:ascii="Times New Roman" w:hAnsi="Times New Roman"/>
        <w:b/>
        <w:sz w:val="20"/>
        <w:szCs w:val="20"/>
      </w:rPr>
      <w:t xml:space="preserve">– </w:t>
    </w:r>
    <w:r w:rsidRPr="00DE414C">
      <w:rPr>
        <w:rFonts w:ascii="Times New Roman" w:hAnsi="Times New Roman"/>
        <w:b/>
        <w:sz w:val="20"/>
        <w:szCs w:val="20"/>
      </w:rPr>
      <w:t>201</w:t>
    </w:r>
    <w:r w:rsidR="00CF63AB">
      <w:rPr>
        <w:rFonts w:ascii="Times New Roman" w:hAnsi="Times New Roman"/>
        <w:b/>
        <w:sz w:val="20"/>
        <w:szCs w:val="20"/>
      </w:rPr>
      <w:t>9</w:t>
    </w:r>
  </w:p>
  <w:p w14:paraId="47BCBCBF" w14:textId="77777777" w:rsidR="0007628C" w:rsidRPr="0060122C" w:rsidRDefault="0060122C" w:rsidP="0060122C">
    <w:pPr>
      <w:pStyle w:val="Rodap"/>
      <w:jc w:val="center"/>
    </w:pPr>
    <w:r w:rsidRPr="00DE414C">
      <w:rPr>
        <w:rFonts w:ascii="Times New Roman" w:hAnsi="Times New Roman"/>
        <w:b/>
        <w:sz w:val="20"/>
        <w:szCs w:val="20"/>
      </w:rPr>
      <w:t>ISSN 1980-7406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0CB5A" w14:textId="77777777" w:rsidR="00A83EED" w:rsidRDefault="00A83EED" w:rsidP="002E5B84">
      <w:pPr>
        <w:spacing w:after="0" w:line="240" w:lineRule="auto"/>
      </w:pPr>
      <w:r>
        <w:separator/>
      </w:r>
    </w:p>
  </w:footnote>
  <w:footnote w:type="continuationSeparator" w:id="0">
    <w:p w14:paraId="1B3AF019" w14:textId="77777777" w:rsidR="00A83EED" w:rsidRDefault="00A83EED" w:rsidP="002E5B84">
      <w:pPr>
        <w:spacing w:after="0" w:line="240" w:lineRule="auto"/>
      </w:pPr>
      <w:r>
        <w:continuationSeparator/>
      </w:r>
    </w:p>
  </w:footnote>
  <w:footnote w:id="1">
    <w:p w14:paraId="25BEC97B" w14:textId="77777777" w:rsidR="00542A9A" w:rsidRPr="009544B0" w:rsidRDefault="00542A9A" w:rsidP="00542A9A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>
        <w:rPr>
          <w:rFonts w:ascii="Times New Roman" w:hAnsi="Times New Roman"/>
        </w:rPr>
        <w:t>Marcos Pessoa dos Santos, Ubiratã, PR 85.440-000 BRA</w:t>
      </w:r>
      <w:r w:rsidRPr="009544B0">
        <w:rPr>
          <w:rFonts w:ascii="Times New Roman" w:hAnsi="Times New Roman"/>
        </w:rPr>
        <w:t>. E-mail:</w:t>
      </w:r>
      <w:r>
        <w:rPr>
          <w:rFonts w:ascii="Times New Roman" w:hAnsi="Times New Roman"/>
        </w:rPr>
        <w:t>marcospessoads@gmail.com</w:t>
      </w:r>
    </w:p>
  </w:footnote>
  <w:footnote w:id="2">
    <w:p w14:paraId="32975A8B" w14:textId="77777777" w:rsidR="00542A9A" w:rsidRPr="009544B0" w:rsidRDefault="00542A9A" w:rsidP="00542A9A">
      <w:pPr>
        <w:pStyle w:val="Textodenotaderodap"/>
        <w:contextualSpacing/>
        <w:jc w:val="both"/>
        <w:rPr>
          <w:rFonts w:ascii="Times New Roman" w:hAnsi="Times New Roman"/>
        </w:rPr>
      </w:pPr>
      <w:r w:rsidRPr="009544B0">
        <w:rPr>
          <w:rStyle w:val="Refdenotaderodap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Lucas Eduardo </w:t>
      </w:r>
      <w:proofErr w:type="spellStart"/>
      <w:r>
        <w:rPr>
          <w:rFonts w:ascii="Times New Roman" w:hAnsi="Times New Roman"/>
        </w:rPr>
        <w:t>Mazur</w:t>
      </w:r>
      <w:proofErr w:type="spellEnd"/>
      <w:r>
        <w:rPr>
          <w:rFonts w:ascii="Times New Roman" w:hAnsi="Times New Roman"/>
        </w:rPr>
        <w:t>, Toledo, PR 85.904-190 BRA</w:t>
      </w:r>
      <w:r w:rsidRPr="009544B0">
        <w:rPr>
          <w:rFonts w:ascii="Times New Roman" w:hAnsi="Times New Roman"/>
        </w:rPr>
        <w:t>. E-mail:</w:t>
      </w:r>
      <w:r>
        <w:rPr>
          <w:rFonts w:ascii="Times New Roman" w:hAnsi="Times New Roman"/>
        </w:rPr>
        <w:t>lucaseduardomazur@hotmail.com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6D0FA" w14:textId="77777777"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 wp14:anchorId="37C52481" wp14:editId="211629C1">
          <wp:extent cx="6115050" cy="885825"/>
          <wp:effectExtent l="0" t="0" r="0" b="0"/>
          <wp:docPr id="2" name="Imagem 2" descr="Cabeçalho_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beçalho_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4F95F" w14:textId="1E6CF15A" w:rsidR="00F101C0" w:rsidRDefault="00542A9A" w:rsidP="00F101C0">
    <w:pPr>
      <w:pStyle w:val="Cabealho"/>
    </w:pPr>
    <w:r>
      <w:rPr>
        <w:noProof/>
        <w:lang w:eastAsia="pt-BR"/>
      </w:rPr>
      <w:drawing>
        <wp:inline distT="0" distB="0" distL="0" distR="0" wp14:anchorId="6A4C9020" wp14:editId="0D9B6B38">
          <wp:extent cx="6115050" cy="92392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AAA40" w14:textId="77777777" w:rsidR="00F101C0" w:rsidRDefault="003659F4" w:rsidP="00F101C0">
    <w:pPr>
      <w:pStyle w:val="Cabealho"/>
    </w:pPr>
    <w:r>
      <w:rPr>
        <w:noProof/>
        <w:lang w:eastAsia="pt-BR"/>
      </w:rPr>
      <w:drawing>
        <wp:inline distT="0" distB="0" distL="0" distR="0" wp14:anchorId="1642129D" wp14:editId="7FD0D597">
          <wp:extent cx="6115050" cy="885825"/>
          <wp:effectExtent l="0" t="0" r="0" b="0"/>
          <wp:docPr id="3" name="Imagem 3" descr="ECCI COLORI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CI COLORI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065F8"/>
    <w:multiLevelType w:val="hybridMultilevel"/>
    <w:tmpl w:val="44DC224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 w15:restartNumberingAfterBreak="0">
    <w:nsid w:val="3A877D64"/>
    <w:multiLevelType w:val="singleLevel"/>
    <w:tmpl w:val="37E4B88C"/>
    <w:lvl w:ilvl="0">
      <w:start w:val="1"/>
      <w:numFmt w:val="decimal"/>
      <w:pStyle w:val="References"/>
      <w:lvlText w:val="[%1]"/>
      <w:lvlJc w:val="left"/>
      <w:pPr>
        <w:tabs>
          <w:tab w:val="num" w:pos="1170"/>
        </w:tabs>
        <w:ind w:left="1170" w:hanging="360"/>
      </w:pPr>
      <w:rPr>
        <w:i w:val="0"/>
      </w:rPr>
    </w:lvl>
  </w:abstractNum>
  <w:abstractNum w:abstractNumId="3" w15:restartNumberingAfterBreak="0">
    <w:nsid w:val="46B67405"/>
    <w:multiLevelType w:val="hybridMultilevel"/>
    <w:tmpl w:val="8C147A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32867"/>
    <w:multiLevelType w:val="hybridMultilevel"/>
    <w:tmpl w:val="A882F216"/>
    <w:lvl w:ilvl="0" w:tplc="C826178C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51697F69"/>
    <w:multiLevelType w:val="multilevel"/>
    <w:tmpl w:val="02ACB7FC"/>
    <w:lvl w:ilvl="0">
      <w:start w:val="1"/>
      <w:numFmt w:val="decimal"/>
      <w:pStyle w:val="Ttulo11"/>
      <w:lvlText w:val="%1.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Ttulo21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" w15:restartNumberingAfterBreak="0">
    <w:nsid w:val="5826742C"/>
    <w:multiLevelType w:val="hybridMultilevel"/>
    <w:tmpl w:val="04662ED2"/>
    <w:lvl w:ilvl="0" w:tplc="FECEC19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7A666A2E"/>
    <w:multiLevelType w:val="hybridMultilevel"/>
    <w:tmpl w:val="8E32AA2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2"/>
  </w:num>
  <w:num w:numId="8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A0"/>
    <w:rsid w:val="00024F16"/>
    <w:rsid w:val="0003128C"/>
    <w:rsid w:val="0003265D"/>
    <w:rsid w:val="0007628C"/>
    <w:rsid w:val="000A3DAD"/>
    <w:rsid w:val="000B74E8"/>
    <w:rsid w:val="0010175E"/>
    <w:rsid w:val="00112954"/>
    <w:rsid w:val="00126B69"/>
    <w:rsid w:val="00137A4B"/>
    <w:rsid w:val="00154487"/>
    <w:rsid w:val="001659CB"/>
    <w:rsid w:val="00183253"/>
    <w:rsid w:val="001C1A95"/>
    <w:rsid w:val="001C5BD3"/>
    <w:rsid w:val="001C5BE2"/>
    <w:rsid w:val="001E7C07"/>
    <w:rsid w:val="00215136"/>
    <w:rsid w:val="00216293"/>
    <w:rsid w:val="00240EF9"/>
    <w:rsid w:val="00246D0C"/>
    <w:rsid w:val="002476A2"/>
    <w:rsid w:val="0026594E"/>
    <w:rsid w:val="00271884"/>
    <w:rsid w:val="0027216C"/>
    <w:rsid w:val="002801F7"/>
    <w:rsid w:val="002933CE"/>
    <w:rsid w:val="002A7543"/>
    <w:rsid w:val="002B5AF9"/>
    <w:rsid w:val="002E47BA"/>
    <w:rsid w:val="002E5B84"/>
    <w:rsid w:val="002E7729"/>
    <w:rsid w:val="002F37B6"/>
    <w:rsid w:val="003164BC"/>
    <w:rsid w:val="00317A59"/>
    <w:rsid w:val="003331BF"/>
    <w:rsid w:val="00342636"/>
    <w:rsid w:val="003659F4"/>
    <w:rsid w:val="003926D6"/>
    <w:rsid w:val="003A05F5"/>
    <w:rsid w:val="003A4D90"/>
    <w:rsid w:val="003E7714"/>
    <w:rsid w:val="003F3FEA"/>
    <w:rsid w:val="00427312"/>
    <w:rsid w:val="004501C2"/>
    <w:rsid w:val="00470532"/>
    <w:rsid w:val="004C2467"/>
    <w:rsid w:val="004C712E"/>
    <w:rsid w:val="004E16E7"/>
    <w:rsid w:val="004E3A84"/>
    <w:rsid w:val="004F6214"/>
    <w:rsid w:val="005064B1"/>
    <w:rsid w:val="005369A0"/>
    <w:rsid w:val="00537DEF"/>
    <w:rsid w:val="00542A9A"/>
    <w:rsid w:val="00544995"/>
    <w:rsid w:val="00545782"/>
    <w:rsid w:val="005458B2"/>
    <w:rsid w:val="0055575A"/>
    <w:rsid w:val="005611AB"/>
    <w:rsid w:val="0056408B"/>
    <w:rsid w:val="0059449A"/>
    <w:rsid w:val="005B5044"/>
    <w:rsid w:val="005C12B3"/>
    <w:rsid w:val="005C65B6"/>
    <w:rsid w:val="005D462D"/>
    <w:rsid w:val="005E11CE"/>
    <w:rsid w:val="005E124D"/>
    <w:rsid w:val="005E703E"/>
    <w:rsid w:val="0060122C"/>
    <w:rsid w:val="006022DC"/>
    <w:rsid w:val="0062036E"/>
    <w:rsid w:val="0062121F"/>
    <w:rsid w:val="00621E32"/>
    <w:rsid w:val="00641CA7"/>
    <w:rsid w:val="00661E5F"/>
    <w:rsid w:val="006719F6"/>
    <w:rsid w:val="00695C43"/>
    <w:rsid w:val="006A2FDE"/>
    <w:rsid w:val="006A541A"/>
    <w:rsid w:val="006A732A"/>
    <w:rsid w:val="006B6235"/>
    <w:rsid w:val="006D0181"/>
    <w:rsid w:val="006D13AA"/>
    <w:rsid w:val="006E53D1"/>
    <w:rsid w:val="006F557D"/>
    <w:rsid w:val="007006AC"/>
    <w:rsid w:val="00702E08"/>
    <w:rsid w:val="00705796"/>
    <w:rsid w:val="0071287A"/>
    <w:rsid w:val="00723602"/>
    <w:rsid w:val="00726E3F"/>
    <w:rsid w:val="007409A0"/>
    <w:rsid w:val="00750C86"/>
    <w:rsid w:val="007541E1"/>
    <w:rsid w:val="00756812"/>
    <w:rsid w:val="00760F8D"/>
    <w:rsid w:val="007734EA"/>
    <w:rsid w:val="007816FC"/>
    <w:rsid w:val="007A06EC"/>
    <w:rsid w:val="007B6140"/>
    <w:rsid w:val="007C5832"/>
    <w:rsid w:val="007D5035"/>
    <w:rsid w:val="007E5FF2"/>
    <w:rsid w:val="007E7381"/>
    <w:rsid w:val="0081428C"/>
    <w:rsid w:val="00841795"/>
    <w:rsid w:val="00850D61"/>
    <w:rsid w:val="008518CF"/>
    <w:rsid w:val="00866194"/>
    <w:rsid w:val="008A316C"/>
    <w:rsid w:val="008A757C"/>
    <w:rsid w:val="008E01A1"/>
    <w:rsid w:val="008E1D5B"/>
    <w:rsid w:val="008E4BDA"/>
    <w:rsid w:val="008F7E8A"/>
    <w:rsid w:val="00922D0D"/>
    <w:rsid w:val="009333C2"/>
    <w:rsid w:val="009448BA"/>
    <w:rsid w:val="009544B0"/>
    <w:rsid w:val="00954CFA"/>
    <w:rsid w:val="00983451"/>
    <w:rsid w:val="00993FB1"/>
    <w:rsid w:val="009A1615"/>
    <w:rsid w:val="009A373A"/>
    <w:rsid w:val="009B6A82"/>
    <w:rsid w:val="009C24EB"/>
    <w:rsid w:val="009E4599"/>
    <w:rsid w:val="009E5671"/>
    <w:rsid w:val="009F51C7"/>
    <w:rsid w:val="00A16C12"/>
    <w:rsid w:val="00A32D83"/>
    <w:rsid w:val="00A428C0"/>
    <w:rsid w:val="00A50670"/>
    <w:rsid w:val="00A5413B"/>
    <w:rsid w:val="00A75F01"/>
    <w:rsid w:val="00A83EED"/>
    <w:rsid w:val="00B04D99"/>
    <w:rsid w:val="00B43A45"/>
    <w:rsid w:val="00B50407"/>
    <w:rsid w:val="00B80426"/>
    <w:rsid w:val="00BB4ACF"/>
    <w:rsid w:val="00BD241E"/>
    <w:rsid w:val="00BE4A4E"/>
    <w:rsid w:val="00C06673"/>
    <w:rsid w:val="00C5764A"/>
    <w:rsid w:val="00C62687"/>
    <w:rsid w:val="00C65B66"/>
    <w:rsid w:val="00C65B79"/>
    <w:rsid w:val="00CB5A9C"/>
    <w:rsid w:val="00CB7FBF"/>
    <w:rsid w:val="00CE6213"/>
    <w:rsid w:val="00CF2706"/>
    <w:rsid w:val="00CF63AB"/>
    <w:rsid w:val="00D03FE2"/>
    <w:rsid w:val="00D239A4"/>
    <w:rsid w:val="00D3670A"/>
    <w:rsid w:val="00D40384"/>
    <w:rsid w:val="00D44448"/>
    <w:rsid w:val="00D5585D"/>
    <w:rsid w:val="00D57084"/>
    <w:rsid w:val="00D607A4"/>
    <w:rsid w:val="00D70230"/>
    <w:rsid w:val="00DC0194"/>
    <w:rsid w:val="00DC6C07"/>
    <w:rsid w:val="00DD0DCF"/>
    <w:rsid w:val="00DD647E"/>
    <w:rsid w:val="00DE414C"/>
    <w:rsid w:val="00E01E17"/>
    <w:rsid w:val="00E26AAB"/>
    <w:rsid w:val="00E36D06"/>
    <w:rsid w:val="00E36F22"/>
    <w:rsid w:val="00E37C87"/>
    <w:rsid w:val="00E54051"/>
    <w:rsid w:val="00E9151D"/>
    <w:rsid w:val="00ED01E8"/>
    <w:rsid w:val="00ED1DB5"/>
    <w:rsid w:val="00ED3B52"/>
    <w:rsid w:val="00ED5453"/>
    <w:rsid w:val="00EF6465"/>
    <w:rsid w:val="00F01792"/>
    <w:rsid w:val="00F07BAA"/>
    <w:rsid w:val="00F101C0"/>
    <w:rsid w:val="00F244D8"/>
    <w:rsid w:val="00F40481"/>
    <w:rsid w:val="00F64671"/>
    <w:rsid w:val="00FE6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E25D4D"/>
  <w15:chartTrackingRefBased/>
  <w15:docId w15:val="{E3DC9224-3986-4842-8D06-E6DB541A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9A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5369A0"/>
    <w:pPr>
      <w:jc w:val="both"/>
      <w:outlineLvl w:val="0"/>
    </w:pPr>
    <w:rPr>
      <w:rFonts w:ascii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369A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43A4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"/>
    <w:rsid w:val="005369A0"/>
    <w:rPr>
      <w:rFonts w:ascii="Arial" w:hAnsi="Arial" w:cs="Arial"/>
      <w:b/>
      <w:sz w:val="24"/>
      <w:szCs w:val="24"/>
    </w:rPr>
  </w:style>
  <w:style w:type="character" w:customStyle="1" w:styleId="Ttulo2Char">
    <w:name w:val="Título 2 Char"/>
    <w:link w:val="Ttulo2"/>
    <w:uiPriority w:val="9"/>
    <w:rsid w:val="005369A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link w:val="Ttulo3"/>
    <w:uiPriority w:val="9"/>
    <w:rsid w:val="00B43A45"/>
    <w:rPr>
      <w:rFonts w:ascii="Cambria" w:eastAsia="Times New Roman" w:hAnsi="Cambria" w:cs="Times New Roman"/>
      <w:b/>
      <w:bCs/>
      <w:color w:val="4F81BD"/>
    </w:rPr>
  </w:style>
  <w:style w:type="paragraph" w:styleId="PargrafodaLista">
    <w:name w:val="List Paragraph"/>
    <w:basedOn w:val="Normal"/>
    <w:uiPriority w:val="34"/>
    <w:qFormat/>
    <w:rsid w:val="00B43A45"/>
    <w:pPr>
      <w:ind w:left="720"/>
      <w:contextualSpacing/>
    </w:pPr>
  </w:style>
  <w:style w:type="paragraph" w:customStyle="1" w:styleId="textocaio">
    <w:name w:val="texto caio"/>
    <w:basedOn w:val="Normal"/>
    <w:link w:val="textocaioChar"/>
    <w:rsid w:val="0003128C"/>
    <w:pPr>
      <w:spacing w:after="0" w:line="480" w:lineRule="auto"/>
      <w:ind w:firstLine="851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textocaioChar">
    <w:name w:val="texto caio Char"/>
    <w:link w:val="textocaio"/>
    <w:rsid w:val="0003128C"/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tulo11">
    <w:name w:val="Título 11"/>
    <w:basedOn w:val="Normal"/>
    <w:uiPriority w:val="99"/>
    <w:rsid w:val="0003128C"/>
    <w:pPr>
      <w:widowControl w:val="0"/>
      <w:numPr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21">
    <w:name w:val="Título 21"/>
    <w:basedOn w:val="Normal"/>
    <w:uiPriority w:val="99"/>
    <w:rsid w:val="0003128C"/>
    <w:pPr>
      <w:widowControl w:val="0"/>
      <w:numPr>
        <w:ilvl w:val="1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31">
    <w:name w:val="Título 31"/>
    <w:basedOn w:val="Normal"/>
    <w:uiPriority w:val="99"/>
    <w:rsid w:val="0003128C"/>
    <w:pPr>
      <w:widowControl w:val="0"/>
      <w:numPr>
        <w:ilvl w:val="2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41">
    <w:name w:val="Título 41"/>
    <w:basedOn w:val="Normal"/>
    <w:uiPriority w:val="99"/>
    <w:rsid w:val="0003128C"/>
    <w:pPr>
      <w:widowControl w:val="0"/>
      <w:numPr>
        <w:ilvl w:val="3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51">
    <w:name w:val="Título 51"/>
    <w:basedOn w:val="Normal"/>
    <w:uiPriority w:val="99"/>
    <w:rsid w:val="0003128C"/>
    <w:pPr>
      <w:widowControl w:val="0"/>
      <w:numPr>
        <w:ilvl w:val="4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61">
    <w:name w:val="Título 61"/>
    <w:basedOn w:val="Normal"/>
    <w:uiPriority w:val="99"/>
    <w:rsid w:val="0003128C"/>
    <w:pPr>
      <w:widowControl w:val="0"/>
      <w:numPr>
        <w:ilvl w:val="5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71">
    <w:name w:val="Título 71"/>
    <w:basedOn w:val="Normal"/>
    <w:uiPriority w:val="99"/>
    <w:rsid w:val="0003128C"/>
    <w:pPr>
      <w:widowControl w:val="0"/>
      <w:numPr>
        <w:ilvl w:val="6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81">
    <w:name w:val="Título 81"/>
    <w:basedOn w:val="Normal"/>
    <w:uiPriority w:val="99"/>
    <w:rsid w:val="0003128C"/>
    <w:pPr>
      <w:widowControl w:val="0"/>
      <w:numPr>
        <w:ilvl w:val="7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Ttulo91">
    <w:name w:val="Título 91"/>
    <w:basedOn w:val="Normal"/>
    <w:uiPriority w:val="99"/>
    <w:rsid w:val="0003128C"/>
    <w:pPr>
      <w:widowControl w:val="0"/>
      <w:numPr>
        <w:ilvl w:val="8"/>
        <w:numId w:val="4"/>
      </w:numPr>
      <w:suppressLineNumbers/>
      <w:spacing w:after="0" w:line="48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st1">
    <w:name w:val="st1"/>
    <w:basedOn w:val="Fontepargpadro"/>
    <w:rsid w:val="0003128C"/>
  </w:style>
  <w:style w:type="paragraph" w:styleId="Textodebalo">
    <w:name w:val="Balloon Text"/>
    <w:basedOn w:val="Normal"/>
    <w:link w:val="TextodebaloChar"/>
    <w:uiPriority w:val="99"/>
    <w:semiHidden/>
    <w:unhideWhenUsed/>
    <w:rsid w:val="0003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3128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02E08"/>
  </w:style>
  <w:style w:type="character" w:styleId="nfase">
    <w:name w:val="Emphasis"/>
    <w:uiPriority w:val="20"/>
    <w:qFormat/>
    <w:rsid w:val="00702E08"/>
    <w:rPr>
      <w:i/>
      <w:iCs/>
    </w:rPr>
  </w:style>
  <w:style w:type="paragraph" w:styleId="SemEspaamento">
    <w:name w:val="No Spacing"/>
    <w:uiPriority w:val="1"/>
    <w:qFormat/>
    <w:rsid w:val="00702E08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E5B84"/>
  </w:style>
  <w:style w:type="paragraph" w:styleId="Rodap">
    <w:name w:val="footer"/>
    <w:basedOn w:val="Normal"/>
    <w:link w:val="RodapChar"/>
    <w:uiPriority w:val="99"/>
    <w:unhideWhenUsed/>
    <w:rsid w:val="002E5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5B84"/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2E5B84"/>
    <w:pPr>
      <w:keepNext/>
      <w:keepLines/>
      <w:spacing w:before="480" w:after="0"/>
      <w:jc w:val="left"/>
      <w:outlineLvl w:val="9"/>
    </w:pPr>
    <w:rPr>
      <w:rFonts w:ascii="Cambria" w:eastAsia="Times New Roman" w:hAnsi="Cambria" w:cs="Times New Roman"/>
      <w:bCs/>
      <w:color w:val="365F91"/>
      <w:sz w:val="28"/>
      <w:szCs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5E124D"/>
    <w:pPr>
      <w:tabs>
        <w:tab w:val="right" w:leader="dot" w:pos="9061"/>
      </w:tabs>
      <w:spacing w:after="100"/>
      <w:jc w:val="center"/>
    </w:pPr>
    <w:rPr>
      <w:rFonts w:ascii="Arial" w:hAnsi="Arial" w:cs="Arial"/>
      <w:b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2E47BA"/>
    <w:pPr>
      <w:tabs>
        <w:tab w:val="right" w:leader="dot" w:pos="9061"/>
      </w:tabs>
      <w:spacing w:after="100"/>
    </w:pPr>
  </w:style>
  <w:style w:type="character" w:styleId="Hyperlink">
    <w:name w:val="Hyperlink"/>
    <w:uiPriority w:val="99"/>
    <w:unhideWhenUsed/>
    <w:rsid w:val="002E5B84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60F8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760F8D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760F8D"/>
    <w:rPr>
      <w:vertAlign w:val="superscript"/>
    </w:rPr>
  </w:style>
  <w:style w:type="character" w:styleId="Nmerodepgina">
    <w:name w:val="page number"/>
    <w:basedOn w:val="Fontepargpadro"/>
    <w:rsid w:val="004C712E"/>
  </w:style>
  <w:style w:type="paragraph" w:customStyle="1" w:styleId="Text">
    <w:name w:val="Text"/>
    <w:basedOn w:val="Normal"/>
    <w:rsid w:val="0081428C"/>
    <w:pPr>
      <w:widowControl w:val="0"/>
      <w:spacing w:after="0" w:line="252" w:lineRule="auto"/>
      <w:ind w:firstLine="202"/>
      <w:jc w:val="both"/>
    </w:pPr>
    <w:rPr>
      <w:rFonts w:ascii="Times New Roman" w:eastAsia="Times New Roman" w:hAnsi="Times New Roman"/>
      <w:sz w:val="20"/>
      <w:szCs w:val="20"/>
    </w:rPr>
  </w:style>
  <w:style w:type="paragraph" w:customStyle="1" w:styleId="References">
    <w:name w:val="References"/>
    <w:basedOn w:val="Normal"/>
    <w:rsid w:val="007B6140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4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E88A1-C51C-4F20-A4D3-B900A2555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1435</Words>
  <Characters>7754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</dc:creator>
  <cp:keywords/>
  <cp:lastModifiedBy>Marcos Pessoa</cp:lastModifiedBy>
  <cp:revision>2</cp:revision>
  <cp:lastPrinted>2017-08-23T18:44:00Z</cp:lastPrinted>
  <dcterms:created xsi:type="dcterms:W3CDTF">2021-10-14T00:05:00Z</dcterms:created>
  <dcterms:modified xsi:type="dcterms:W3CDTF">2021-10-14T00:05:00Z</dcterms:modified>
</cp:coreProperties>
</file>