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BD95" w14:textId="00E0DA5D" w:rsidR="00760F8D" w:rsidRDefault="00FB2575" w:rsidP="005611AB">
      <w:pPr>
        <w:spacing w:after="0" w:line="240" w:lineRule="auto"/>
        <w:contextualSpacing/>
        <w:jc w:val="center"/>
        <w:rPr>
          <w:rFonts w:ascii="Times New Roman" w:hAnsi="Times New Roman"/>
          <w:b/>
          <w:sz w:val="24"/>
          <w:szCs w:val="24"/>
        </w:rPr>
      </w:pPr>
      <w:r w:rsidRPr="00FB2575">
        <w:rPr>
          <w:rFonts w:ascii="Times New Roman" w:hAnsi="Times New Roman"/>
          <w:b/>
          <w:sz w:val="24"/>
          <w:szCs w:val="24"/>
        </w:rPr>
        <w:t>ENTRE RÓTULOS E DIFICULDADES: TRAJETÓRIA ESCOLAR DE UM ACADÊMICO DE CIÊNCIAS CONTÁBEIS COM TRANSTORNO DÉFICIT DE ATENÇÃO E HIPERATIVIDADE NA ÓTICA PSICOPEDAGÓGICA</w:t>
      </w:r>
    </w:p>
    <w:p w14:paraId="4D25DACE" w14:textId="77777777" w:rsidR="00FB2575" w:rsidRPr="009544B0" w:rsidRDefault="00FB2575" w:rsidP="005611AB">
      <w:pPr>
        <w:spacing w:after="0" w:line="240" w:lineRule="auto"/>
        <w:contextualSpacing/>
        <w:jc w:val="center"/>
        <w:rPr>
          <w:rFonts w:ascii="Times New Roman" w:hAnsi="Times New Roman"/>
          <w:b/>
          <w:sz w:val="24"/>
          <w:szCs w:val="24"/>
        </w:rPr>
      </w:pPr>
    </w:p>
    <w:p w14:paraId="1F66A8D0" w14:textId="152A79C2" w:rsidR="00760F8D" w:rsidRPr="009544B0" w:rsidRDefault="00FB2575" w:rsidP="005611AB">
      <w:pPr>
        <w:spacing w:after="0" w:line="240" w:lineRule="auto"/>
        <w:contextualSpacing/>
        <w:jc w:val="right"/>
        <w:rPr>
          <w:rFonts w:ascii="Times New Roman" w:hAnsi="Times New Roman"/>
          <w:sz w:val="20"/>
          <w:szCs w:val="20"/>
        </w:rPr>
      </w:pPr>
      <w:r>
        <w:rPr>
          <w:rFonts w:ascii="Times New Roman" w:hAnsi="Times New Roman"/>
          <w:sz w:val="20"/>
          <w:szCs w:val="20"/>
        </w:rPr>
        <w:t>COLLE</w:t>
      </w:r>
      <w:r w:rsidR="00DC6C07" w:rsidRPr="009544B0">
        <w:rPr>
          <w:rFonts w:ascii="Times New Roman" w:hAnsi="Times New Roman"/>
          <w:sz w:val="20"/>
          <w:szCs w:val="20"/>
        </w:rPr>
        <w:t xml:space="preserve">, </w:t>
      </w:r>
      <w:r>
        <w:rPr>
          <w:rFonts w:ascii="Times New Roman" w:hAnsi="Times New Roman"/>
          <w:sz w:val="20"/>
          <w:szCs w:val="20"/>
        </w:rPr>
        <w:t>Fatima Eduarda Schmitk</w:t>
      </w:r>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1"/>
      </w:r>
    </w:p>
    <w:p w14:paraId="4067096E" w14:textId="1B633CD4" w:rsidR="00760F8D" w:rsidRPr="009544B0" w:rsidRDefault="000B5142" w:rsidP="005611AB">
      <w:pPr>
        <w:spacing w:after="0" w:line="240" w:lineRule="auto"/>
        <w:contextualSpacing/>
        <w:jc w:val="right"/>
        <w:rPr>
          <w:rFonts w:ascii="Times New Roman" w:hAnsi="Times New Roman"/>
          <w:sz w:val="20"/>
          <w:szCs w:val="20"/>
        </w:rPr>
      </w:pPr>
      <w:r>
        <w:rPr>
          <w:rFonts w:ascii="Times New Roman" w:hAnsi="Times New Roman"/>
          <w:sz w:val="20"/>
          <w:szCs w:val="20"/>
        </w:rPr>
        <w:t>HERINGER</w:t>
      </w:r>
      <w:r w:rsidR="00DC6C07" w:rsidRPr="009544B0">
        <w:rPr>
          <w:rFonts w:ascii="Times New Roman" w:hAnsi="Times New Roman"/>
          <w:sz w:val="20"/>
          <w:szCs w:val="20"/>
        </w:rPr>
        <w:t xml:space="preserve">, </w:t>
      </w:r>
      <w:r w:rsidR="00FB2575">
        <w:rPr>
          <w:rFonts w:ascii="Times New Roman" w:hAnsi="Times New Roman"/>
          <w:sz w:val="20"/>
          <w:szCs w:val="20"/>
        </w:rPr>
        <w:t>Eudiman</w:t>
      </w:r>
      <w:r w:rsidR="00760F8D" w:rsidRPr="009544B0">
        <w:rPr>
          <w:rFonts w:ascii="Times New Roman" w:hAnsi="Times New Roman"/>
          <w:sz w:val="20"/>
          <w:szCs w:val="20"/>
        </w:rPr>
        <w:t>.</w:t>
      </w:r>
      <w:r w:rsidR="00760F8D" w:rsidRPr="009544B0">
        <w:rPr>
          <w:rStyle w:val="Refdenotaderodap"/>
          <w:rFonts w:ascii="Times New Roman" w:hAnsi="Times New Roman"/>
          <w:sz w:val="20"/>
          <w:szCs w:val="20"/>
        </w:rPr>
        <w:footnoteReference w:id="2"/>
      </w:r>
    </w:p>
    <w:p w14:paraId="53EE1A3B" w14:textId="77777777" w:rsidR="00621E32" w:rsidRPr="009544B0" w:rsidRDefault="00621E32" w:rsidP="00621E32">
      <w:pPr>
        <w:spacing w:after="0" w:line="240" w:lineRule="auto"/>
        <w:contextualSpacing/>
        <w:jc w:val="right"/>
        <w:rPr>
          <w:rFonts w:ascii="Times New Roman" w:hAnsi="Times New Roman"/>
          <w:b/>
          <w:sz w:val="20"/>
          <w:szCs w:val="20"/>
        </w:rPr>
      </w:pPr>
    </w:p>
    <w:p w14:paraId="70712751" w14:textId="77777777" w:rsidR="005611AB" w:rsidRPr="009544B0" w:rsidRDefault="005369A0" w:rsidP="005611AB">
      <w:pPr>
        <w:spacing w:after="0" w:line="240" w:lineRule="auto"/>
        <w:contextualSpacing/>
        <w:jc w:val="both"/>
        <w:rPr>
          <w:rFonts w:ascii="Times New Roman" w:hAnsi="Times New Roman"/>
          <w:b/>
          <w:sz w:val="20"/>
          <w:szCs w:val="20"/>
        </w:rPr>
      </w:pPr>
      <w:r w:rsidRPr="009544B0">
        <w:rPr>
          <w:rFonts w:ascii="Times New Roman" w:hAnsi="Times New Roman"/>
          <w:b/>
          <w:caps/>
          <w:sz w:val="20"/>
          <w:szCs w:val="20"/>
        </w:rPr>
        <w:t>R</w:t>
      </w:r>
      <w:r w:rsidR="004E16E7" w:rsidRPr="009544B0">
        <w:rPr>
          <w:rFonts w:ascii="Times New Roman" w:hAnsi="Times New Roman"/>
          <w:b/>
          <w:caps/>
          <w:sz w:val="20"/>
          <w:szCs w:val="20"/>
        </w:rPr>
        <w:t>esumo</w:t>
      </w:r>
    </w:p>
    <w:p w14:paraId="3FFE3F1E" w14:textId="77777777" w:rsidR="005611AB" w:rsidRPr="009544B0" w:rsidRDefault="005611AB" w:rsidP="005611AB">
      <w:pPr>
        <w:spacing w:after="0" w:line="240" w:lineRule="auto"/>
        <w:contextualSpacing/>
        <w:jc w:val="both"/>
        <w:rPr>
          <w:rFonts w:ascii="Times New Roman" w:hAnsi="Times New Roman"/>
          <w:sz w:val="20"/>
          <w:szCs w:val="20"/>
        </w:rPr>
      </w:pPr>
    </w:p>
    <w:p w14:paraId="427EAF1A" w14:textId="77777777" w:rsidR="003774DA" w:rsidRPr="003774DA" w:rsidRDefault="003774DA" w:rsidP="000B5142">
      <w:pPr>
        <w:jc w:val="both"/>
        <w:rPr>
          <w:rFonts w:ascii="Times New Roman" w:hAnsi="Times New Roman"/>
          <w:sz w:val="20"/>
          <w:szCs w:val="20"/>
        </w:rPr>
      </w:pPr>
      <w:r w:rsidRPr="003774DA">
        <w:rPr>
          <w:rFonts w:ascii="Times New Roman" w:hAnsi="Times New Roman"/>
          <w:sz w:val="20"/>
          <w:szCs w:val="20"/>
        </w:rPr>
        <w:t>O objetivo deste estudo consiste em compreender como se constitui a trajetória escolar de um acadêmico de Ciências Contábeis diagnosticado com TDAH na infância. Observou-se que a trajetória escolar do acadêmico, tanto nos ensinos fundamental e médio como no ensino superior, é pautada em rótulos e dificuldades. Rótulos de bagunceiro, burro, incompetente, incapaz, desorganizado e desinteressado, aliados a dificuldades de relacionamento com professores, interação com a turma e dificuldades de aprendizagem, perpetuam durante toda a sua trajetória escolar e universitária, contexto este, que se agrava devido a impossibilidade ou dificuldade na continuação do tratamento da TDAH em virtude de o acadêmico ter atingido a idade adulta. Os achados do estudo possibilitam compreender que a inserção da ótica psicopedagógica no ensino superior, além de minimizar o sofrimento de acadêmicos com dificuldades e transtornos, como o TDAH, também contribuem para a capacitação docente acerca da atuação na educação especial do ensino superior.</w:t>
      </w:r>
    </w:p>
    <w:p w14:paraId="78BC86EA" w14:textId="77777777" w:rsidR="00DC6C07" w:rsidRPr="009544B0" w:rsidRDefault="00DC6C07" w:rsidP="005611AB">
      <w:pPr>
        <w:spacing w:after="0" w:line="240" w:lineRule="auto"/>
        <w:contextualSpacing/>
        <w:jc w:val="both"/>
        <w:rPr>
          <w:rFonts w:ascii="Times New Roman" w:hAnsi="Times New Roman"/>
          <w:sz w:val="20"/>
          <w:szCs w:val="20"/>
        </w:rPr>
      </w:pPr>
    </w:p>
    <w:p w14:paraId="7390B2C5" w14:textId="58543E77" w:rsidR="005E124D" w:rsidRPr="009544B0" w:rsidRDefault="005369A0" w:rsidP="005611AB">
      <w:pPr>
        <w:spacing w:after="0" w:line="240" w:lineRule="auto"/>
        <w:contextualSpacing/>
        <w:jc w:val="both"/>
        <w:rPr>
          <w:rFonts w:ascii="Times New Roman" w:hAnsi="Times New Roman"/>
          <w:sz w:val="20"/>
          <w:szCs w:val="20"/>
        </w:rPr>
      </w:pPr>
      <w:r w:rsidRPr="009544B0">
        <w:rPr>
          <w:rFonts w:ascii="Times New Roman" w:hAnsi="Times New Roman"/>
          <w:b/>
          <w:sz w:val="20"/>
          <w:szCs w:val="20"/>
        </w:rPr>
        <w:t>PALAVRAS-CHAVE</w:t>
      </w:r>
      <w:r w:rsidR="00D40384" w:rsidRPr="009544B0">
        <w:rPr>
          <w:rFonts w:ascii="Times New Roman" w:hAnsi="Times New Roman"/>
          <w:sz w:val="20"/>
          <w:szCs w:val="20"/>
        </w:rPr>
        <w:t xml:space="preserve">: </w:t>
      </w:r>
      <w:r w:rsidR="003774DA" w:rsidRPr="003774DA">
        <w:rPr>
          <w:rFonts w:ascii="Times New Roman" w:hAnsi="Times New Roman"/>
          <w:sz w:val="20"/>
          <w:szCs w:val="20"/>
        </w:rPr>
        <w:t>TDAH; psicopedagogia; ensino superior; TDAH em adultos</w:t>
      </w:r>
      <w:r w:rsidR="00DC6C07" w:rsidRPr="009544B0">
        <w:rPr>
          <w:rFonts w:ascii="Times New Roman" w:hAnsi="Times New Roman"/>
          <w:sz w:val="20"/>
          <w:szCs w:val="20"/>
        </w:rPr>
        <w:t>.</w:t>
      </w:r>
    </w:p>
    <w:p w14:paraId="112721D6" w14:textId="77777777" w:rsidR="0071287A" w:rsidRPr="009544B0" w:rsidRDefault="0071287A" w:rsidP="005611AB">
      <w:pPr>
        <w:spacing w:after="0" w:line="240" w:lineRule="auto"/>
        <w:contextualSpacing/>
        <w:jc w:val="center"/>
        <w:rPr>
          <w:rFonts w:ascii="Times New Roman" w:hAnsi="Times New Roman"/>
          <w:b/>
          <w:sz w:val="20"/>
          <w:szCs w:val="20"/>
        </w:rPr>
      </w:pPr>
    </w:p>
    <w:p w14:paraId="19B26FC2" w14:textId="77777777" w:rsidR="005611AB" w:rsidRPr="00E37C87" w:rsidRDefault="005611AB" w:rsidP="005611AB">
      <w:pPr>
        <w:pStyle w:val="Ttulo1"/>
        <w:spacing w:after="0" w:line="240" w:lineRule="auto"/>
        <w:contextualSpacing/>
        <w:jc w:val="left"/>
        <w:rPr>
          <w:rFonts w:ascii="Times New Roman" w:hAnsi="Times New Roman" w:cs="Times New Roman"/>
        </w:rPr>
      </w:pPr>
      <w:bookmarkStart w:id="0" w:name="_Toc358054186"/>
      <w:bookmarkStart w:id="1" w:name="_Toc360478776"/>
    </w:p>
    <w:p w14:paraId="6D76369F" w14:textId="77777777" w:rsidR="005369A0" w:rsidRPr="009544B0" w:rsidRDefault="005369A0" w:rsidP="009544B0">
      <w:pPr>
        <w:pStyle w:val="Ttulo1"/>
        <w:spacing w:after="0" w:line="360" w:lineRule="auto"/>
        <w:contextualSpacing/>
        <w:jc w:val="left"/>
        <w:rPr>
          <w:rFonts w:ascii="Times New Roman" w:hAnsi="Times New Roman" w:cs="Times New Roman"/>
        </w:rPr>
      </w:pPr>
      <w:r w:rsidRPr="009544B0">
        <w:rPr>
          <w:rFonts w:ascii="Times New Roman" w:hAnsi="Times New Roman" w:cs="Times New Roman"/>
        </w:rPr>
        <w:t>1</w:t>
      </w:r>
      <w:r w:rsidR="00CB5A9C" w:rsidRPr="009544B0">
        <w:rPr>
          <w:rFonts w:ascii="Times New Roman" w:hAnsi="Times New Roman" w:cs="Times New Roman"/>
        </w:rPr>
        <w:t>.</w:t>
      </w:r>
      <w:r w:rsidR="008E4BDA" w:rsidRPr="009544B0">
        <w:rPr>
          <w:rFonts w:ascii="Times New Roman" w:hAnsi="Times New Roman" w:cs="Times New Roman"/>
        </w:rPr>
        <w:t xml:space="preserve"> </w:t>
      </w:r>
      <w:r w:rsidRPr="009544B0">
        <w:rPr>
          <w:rFonts w:ascii="Times New Roman" w:hAnsi="Times New Roman" w:cs="Times New Roman"/>
        </w:rPr>
        <w:t>INTRODUÇÃO</w:t>
      </w:r>
      <w:bookmarkEnd w:id="0"/>
      <w:bookmarkEnd w:id="1"/>
    </w:p>
    <w:p w14:paraId="6B1A6719" w14:textId="77777777" w:rsidR="005611AB" w:rsidRPr="009544B0" w:rsidRDefault="005369A0"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tab/>
      </w:r>
    </w:p>
    <w:p w14:paraId="42208934"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 xml:space="preserve">A forma adulta do transtorno déficit de atenção e hiperatividade (TDAH) embora não reconhecida pela classificação internacional de doenças (CID 10), em uso oficial no Brasil, é reconhecida na publicação do Diagnostic and Statistical Manual (DSM IV) em 1994, embora ainda seja motivo de embates (MATTOS et al, 2006). </w:t>
      </w:r>
    </w:p>
    <w:p w14:paraId="753C703F"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A característica essencial do Transtorno déficit de atenção/hiperatividade é um padrão persistente de desatenção e/ ou hiperatividade em indivíduos com menos de 7 anos de idade, período em que geralmente ocorre o diagnóstico. Indivíduos com este transtorno podem deixar de dar atenção a detalhes, o trabalho executado é bagunçado e executado sem cuidados, devido a dificuldades desses indivíduos persistirem em tarefas até a conclusão. Aparentemente ficam com a mente dispersa, não seguem pedidos ou instruções e não completam tarefas escolares, domésticas ou outros deveres. As tarefas que exigem esforço mental são tidas como desagradáveis, fazendo com que estes indivíduos tenham aversão à atividades que demandam esforço mental (DSM IV, 1994).</w:t>
      </w:r>
    </w:p>
    <w:p w14:paraId="2AAB115B" w14:textId="4708D323"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lastRenderedPageBreak/>
        <w:tab/>
        <w:t xml:space="preserve">A hiperatividade, por sua vez, de acordo com DSM IV (1994) é manifestada por agitação, por não permanecer sentado, </w:t>
      </w:r>
      <w:r w:rsidRPr="003774DA">
        <w:rPr>
          <w:rFonts w:ascii="Times New Roman" w:hAnsi="Times New Roman"/>
          <w:sz w:val="24"/>
          <w:szCs w:val="24"/>
        </w:rPr>
        <w:t>levantar-se</w:t>
      </w:r>
      <w:r w:rsidRPr="003774DA">
        <w:rPr>
          <w:rFonts w:ascii="Times New Roman" w:hAnsi="Times New Roman"/>
          <w:sz w:val="24"/>
          <w:szCs w:val="24"/>
        </w:rPr>
        <w:t xml:space="preserve"> com frequência, mexer com objetos, bater as mãos ou agitar pernas e pés frequentemente. Em adolescentes e adultos os sintomas de hiperatividade assumem formas de sentimentos de inquietação e dificuldade de atividades silenciosas, impaciência, dificuldade em ouvir perguntas, desencadeando em respostas antes das perguntas terem sido concluídas, dificuldade em aguardar por sua vez. As manifestações comportamentais geralmente aparecem em múltiplos contextos, incluindo a casa, escola, trabalho e situações sociais.</w:t>
      </w:r>
    </w:p>
    <w:p w14:paraId="7FC59C42"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O desenvolvimento cognitivo desses indivíduos é afetado. Na sua forma mais grave a desordem afeta o ajuste familiar, social e escolar (DSM IV, 1994). A partir do exposto a inserção de uma visão psicopedagógica, acompanhada de práticas andragógicas no ensino superior, apresenta-se como necessárias para auxílio dos acadêmicos, haja vista que a psicopedagogia auxilia o acadêmico na localização de deficiências de formação, dificuldades de relacionamento com colegas , professores e demais pessoas envolvidas no processo de ensino-aprendizagem, na superação de dificuldades que afetam a progressão satisfatória em seus estudos e  na prevenção de possíveis causas de insucesso escolar (CASTRO, 2016), aspectos estes que podem estar relacionados ou não a transtornos como o TDAH.</w:t>
      </w:r>
    </w:p>
    <w:p w14:paraId="5B0885C3"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 prática docente requer sua compreensão no contexto de seu acontecer para que ocorra a visualização de possibilidades de intervenções críticas, compreendendo o trabalho docente nos espaços e nas relações de sua construção, (LAFFIN, 2002). Além disso, conhecer melhor as características do acadêmico, aliada a promoção de estratégias que o auxiliem no enfrentamento das dificuldades diárias de modo a reduzir o sofrimento psicológico pode representar a melhoria dos resultados acadêmicos (MEDEIROS; BITTENCOURT, 2017). Nesta perspectiva, em busca da compreensão do contexto onde ocorre a prática do docente de Ciências Contábeis (LAFFIN, 2002), no que tange às características dos acadêmicos para enfrentamento das dificuldades cotidianas, a seguinte questão de pesquisa orientou este estudo: Como se constitui a trajetória escolar de um acadêmico de Ciências Contábeis diagnosticado com TDAH na infância?</w:t>
      </w:r>
    </w:p>
    <w:p w14:paraId="7100785B"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 xml:space="preserve">O objetivo geral deste estudo consiste em compreender como se constitui a trajetória escolar de um acadêmico de Ciências Contábeis diagnosticado com TDAH na infância. Para tanto, foram estipulados os seguintes objetivos de pesquisa: (a) identificar as dificuldades enfrentadas pelo acadêmico nos ensinos fundamental e médio; (b) averiguar as metodologias adotadas e postura docente vivenciadas pelo acadêmico nos ensinos fundamental e médio; (c) Relatar as dificuldades </w:t>
      </w:r>
      <w:r w:rsidRPr="003774DA">
        <w:rPr>
          <w:rFonts w:ascii="Times New Roman" w:hAnsi="Times New Roman"/>
          <w:sz w:val="24"/>
          <w:szCs w:val="24"/>
        </w:rPr>
        <w:lastRenderedPageBreak/>
        <w:t>enfrentadas pelo acadêmico no ensino superior em contabilidade; (d) Discutir sobre as metodologias adotadas e postura docente vivenciadas pelo acadêmico no ensino superior em contabilidade.</w:t>
      </w:r>
    </w:p>
    <w:p w14:paraId="3A163831"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Este trabalho oferece contribuições de cunho científico e social. A contribuição científica consiste na apresentação de relatos de um acadêmico do curso de Ciências Contábeis diagnosticado com TDAH aos seis anos de idade, contribuindo cientificamente para uma abordagem inédita na literatura no que tange as dificuldades enfrentadas e características do transtorno em acadêmicos do ensino superior em contabilidade. A contribuição social consiste na apresentação da trajetória escolar e acadêmica do indivíduo, o que pode contribuir para a melhoria dos relacionamentos sociais deste a partir da compreensão das consequências adjacentes ao TDAH em adultos no ensino superior, na busca de desmistificar o senso comum presente no trato com acadêmicos que apresentam o transtorno.</w:t>
      </w:r>
    </w:p>
    <w:p w14:paraId="17A5B3C1" w14:textId="14B0D528" w:rsidR="002476A2" w:rsidRPr="009544B0" w:rsidRDefault="003774DA" w:rsidP="009544B0">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 pesquisa está organizada em cinco seções principais, iniciando-se por esta seção introdutória.  A segunda seção abrange a contextualização teórica do estudo, composta por abordagens acerca do TDAH e psicopedagogia. A terceira seção apresenta a metodologia empregada no estudo, a quarta seção a análise e discussão dos principais achados e a quinta seção apresenta as considerações finais e reflexões para o fechamento da discussão proposta.</w:t>
      </w:r>
    </w:p>
    <w:p w14:paraId="4AEDA803" w14:textId="77777777" w:rsidR="005611AB" w:rsidRPr="009544B0" w:rsidRDefault="005611AB" w:rsidP="009544B0">
      <w:pPr>
        <w:pStyle w:val="textocaio"/>
        <w:spacing w:line="360" w:lineRule="auto"/>
        <w:ind w:firstLine="0"/>
        <w:contextualSpacing/>
        <w:rPr>
          <w:rFonts w:ascii="Times New Roman" w:hAnsi="Times New Roman"/>
          <w:b/>
          <w:szCs w:val="24"/>
        </w:rPr>
      </w:pPr>
      <w:bookmarkStart w:id="2" w:name="_Toc358054192"/>
      <w:bookmarkStart w:id="3" w:name="_Toc360478782"/>
    </w:p>
    <w:p w14:paraId="1A535E13" w14:textId="77777777" w:rsidR="007734EA" w:rsidRPr="009544B0" w:rsidRDefault="005E703E" w:rsidP="009544B0">
      <w:pPr>
        <w:pStyle w:val="textocaio"/>
        <w:spacing w:line="360" w:lineRule="auto"/>
        <w:ind w:firstLine="0"/>
        <w:contextualSpacing/>
        <w:rPr>
          <w:rFonts w:ascii="Times New Roman" w:hAnsi="Times New Roman"/>
          <w:b/>
          <w:szCs w:val="24"/>
        </w:rPr>
      </w:pPr>
      <w:r w:rsidRPr="009544B0">
        <w:rPr>
          <w:rFonts w:ascii="Times New Roman" w:hAnsi="Times New Roman"/>
          <w:b/>
          <w:szCs w:val="24"/>
        </w:rPr>
        <w:t>2</w:t>
      </w:r>
      <w:r w:rsidR="00CB5A9C" w:rsidRPr="009544B0">
        <w:rPr>
          <w:rFonts w:ascii="Times New Roman" w:hAnsi="Times New Roman"/>
          <w:b/>
          <w:szCs w:val="24"/>
        </w:rPr>
        <w:t>.</w:t>
      </w:r>
      <w:r w:rsidRPr="009544B0">
        <w:rPr>
          <w:rFonts w:ascii="Times New Roman" w:hAnsi="Times New Roman"/>
          <w:b/>
          <w:szCs w:val="24"/>
        </w:rPr>
        <w:t xml:space="preserve"> </w:t>
      </w:r>
      <w:bookmarkEnd w:id="2"/>
      <w:bookmarkEnd w:id="3"/>
      <w:r w:rsidR="002476A2" w:rsidRPr="009544B0">
        <w:rPr>
          <w:rFonts w:ascii="Times New Roman" w:hAnsi="Times New Roman"/>
          <w:b/>
          <w:szCs w:val="24"/>
        </w:rPr>
        <w:t>FUNDAMENTAÇÃO TEÓRICA</w:t>
      </w:r>
    </w:p>
    <w:p w14:paraId="2ADDD69A"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Com a finalidade de alcançar os objetivos propostos pela pesquisa, foi realizada uma revisão na literatura sobre as temáticas psicopedagogia no ensino superior e TDAH em adultos.</w:t>
      </w:r>
    </w:p>
    <w:p w14:paraId="1B7E905D" w14:textId="77777777" w:rsidR="003774DA" w:rsidRPr="003774DA" w:rsidRDefault="003774DA" w:rsidP="003774DA">
      <w:pPr>
        <w:spacing w:after="0" w:line="360" w:lineRule="auto"/>
        <w:ind w:firstLine="567"/>
        <w:contextualSpacing/>
        <w:jc w:val="both"/>
        <w:rPr>
          <w:rFonts w:ascii="Times New Roman" w:hAnsi="Times New Roman"/>
          <w:sz w:val="24"/>
          <w:szCs w:val="24"/>
        </w:rPr>
      </w:pPr>
    </w:p>
    <w:p w14:paraId="6174FF06"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2.1 Psicopedagogia no ensino superior</w:t>
      </w:r>
    </w:p>
    <w:p w14:paraId="60686EB5" w14:textId="77777777" w:rsidR="003774DA" w:rsidRPr="003774DA" w:rsidRDefault="003774DA" w:rsidP="003774DA">
      <w:pPr>
        <w:spacing w:after="0" w:line="360" w:lineRule="auto"/>
        <w:ind w:firstLine="567"/>
        <w:contextualSpacing/>
        <w:jc w:val="both"/>
        <w:rPr>
          <w:rFonts w:ascii="Times New Roman" w:hAnsi="Times New Roman"/>
          <w:sz w:val="24"/>
          <w:szCs w:val="24"/>
        </w:rPr>
      </w:pPr>
    </w:p>
    <w:p w14:paraId="216BF451"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Os fenômenos que envolvem o processo de ensino aprendizagem tratados pela psicopedagogia apresentam uma intervenção tímida no ensino superior em função da crença de que os indivíduos que ingressam na graduação não apresentam dificuldades de aprendizagem. No ensino superior em medicina, por exemplo, constatou-se a relevância de incluir a atenção psicopedagógica como elemento de mediação do processo de construção da autonomia discente, construção da identidade profissional, qualificação continuada com a equipe de professores, o processo de ensino aprendizagem com a utilização de metodologias ativas e atenção aos docentes e discentes referente ao cotidiano do processo ensino-aprendizagem (DALTRO; PONDÉ, 2011).</w:t>
      </w:r>
    </w:p>
    <w:p w14:paraId="458883BE"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 xml:space="preserve">A orientação psicopedagógica no ensino superior está intrinsecamente relacionada a atuação com professores, grupos, diretores, estudantes na administração de conflitos relacionados a </w:t>
      </w:r>
      <w:r w:rsidRPr="003774DA">
        <w:rPr>
          <w:rFonts w:ascii="Times New Roman" w:hAnsi="Times New Roman"/>
          <w:sz w:val="24"/>
          <w:szCs w:val="24"/>
        </w:rPr>
        <w:lastRenderedPageBreak/>
        <w:t xml:space="preserve">aprendizagem, ou seja, por meio de diagnósticos, intervenções, métodos e orientação individual e grupal voltadas à solução de problemas de aprendizagem (NEVES, 2008). Neste ínterim, a crença de que o aluno do ensino superior </w:t>
      </w:r>
      <w:r w:rsidRPr="003774DA">
        <w:rPr>
          <w:rFonts w:ascii="Times New Roman" w:hAnsi="Times New Roman"/>
          <w:sz w:val="24"/>
          <w:szCs w:val="24"/>
        </w:rPr>
        <w:tab/>
        <w:t>chega a esse nível educacional com autonomia, não pode ser norteadora de uma visão psicopedagógica no âmbito acadêmico, visto que, como apresentado, no ensino superior os acadêmicos apresentam demandas específicas relacionadas aos vínculos com a aprendizagem, com os docentes e com os colegas de classe (CASTRO, 2016).</w:t>
      </w:r>
    </w:p>
    <w:p w14:paraId="2132F255"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 xml:space="preserve">A psicopedagogia é um campo de conhecimento e atuação que volta a atenção para compreensão do processo de ensino aprendizagem humana. Procura identificar problemas que possam ocorrer neste processo, a fim de auxiliar os sujeitos em sua superação. Além disso, a inserção de uma visão psicopedagógica contribui para diminuição das tensões e problemas que acontecem nesse âmbito de ensino (CASTRO, 2016). </w:t>
      </w:r>
    </w:p>
    <w:p w14:paraId="3A876658"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O sucesso escolar dos adultos que tiveram uma trajetória escolar marcada pelas dificuldades adjacentes ao TDAH, também depende da informação dos educadores sobre o assunto na busca de minimizar os danos decorrentes do transtorno, mesmo que na idade adulta. O olhar apurado do professor para identificação do problema, e o desenvolvimento de tato para trabalhar a situação, aliada a atuação do psicopedagogo como profissional especializado, possibilitará ao indivíduo com TDAH a superação das dificuldades e a consequente melhoria do desempenho global (CORREIA; LINHARES, 2014).</w:t>
      </w:r>
    </w:p>
    <w:p w14:paraId="776E1209"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Nesse sentido, a adoção da ótica psicopedagógica, acerca das dificuldades e desafios que os discentes com TDAH enfrentam, possibilitam a superação dos problemas de aprendizagem e socialização destes indivíduos, bem como o direcionamento de capacitação aos docentes para a adoção de posturas e metodologias que contribuam para uma aprendizagem significativa, desenvolvimento de habilidades e posterior inserção deste acadêmico no mercado de trabalho.</w:t>
      </w:r>
    </w:p>
    <w:p w14:paraId="54B6DBD4"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r>
    </w:p>
    <w:p w14:paraId="061C37E6"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2.2 Transtorno déficit de atenção e hiperatividade em adultos</w:t>
      </w:r>
    </w:p>
    <w:p w14:paraId="03992AE8" w14:textId="77777777" w:rsidR="003774DA" w:rsidRPr="003774DA" w:rsidRDefault="003774DA" w:rsidP="003774DA">
      <w:pPr>
        <w:spacing w:after="0" w:line="360" w:lineRule="auto"/>
        <w:ind w:firstLine="567"/>
        <w:contextualSpacing/>
        <w:jc w:val="both"/>
        <w:rPr>
          <w:rFonts w:ascii="Times New Roman" w:hAnsi="Times New Roman"/>
          <w:sz w:val="24"/>
          <w:szCs w:val="24"/>
        </w:rPr>
      </w:pPr>
    </w:p>
    <w:p w14:paraId="260FAA2C" w14:textId="5260D49B"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O diagnóstico e o tratamento da TDAH</w:t>
      </w:r>
      <w:r>
        <w:rPr>
          <w:rFonts w:ascii="Times New Roman" w:hAnsi="Times New Roman"/>
          <w:sz w:val="24"/>
          <w:szCs w:val="24"/>
        </w:rPr>
        <w:t>,</w:t>
      </w:r>
      <w:r w:rsidRPr="003774DA">
        <w:rPr>
          <w:rFonts w:ascii="Times New Roman" w:hAnsi="Times New Roman"/>
          <w:sz w:val="24"/>
          <w:szCs w:val="24"/>
        </w:rPr>
        <w:t xml:space="preserve"> é complexo, por envolver a presença de diferentes condições como déficits cognitivos, transtornos do aprendizado ou transtornos invasivos do desenvolvimento. Os transtornos do aprendizado são entendidos como um fracasso no desenvolvimento de habilidades específicas esperadas para idade e escolaridade, as dificuldades acadêmicas, por exemplo, dos portadores de transtorno do aprendizado são erroneamente compreendidos como desinteresse e desmotivação, sendo negligenciada a investigação adequada </w:t>
      </w:r>
      <w:r w:rsidRPr="003774DA">
        <w:rPr>
          <w:rFonts w:ascii="Times New Roman" w:hAnsi="Times New Roman"/>
          <w:sz w:val="24"/>
          <w:szCs w:val="24"/>
        </w:rPr>
        <w:lastRenderedPageBreak/>
        <w:t>dessas condições, haja vista, a limitação dos sistemas classificatórios atuais em psiquiatria infantil, o que dificulta o diagnóstico da TDAH e transtornos como o do aprendizado, por exemplo (SOUZA et al, 2007).</w:t>
      </w:r>
    </w:p>
    <w:p w14:paraId="4200340C"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Dada a dificuldade de diagnóstico na infância, o método clínico permanece sendo o instrumental mais apropriado para o diagnóstico do TDAH no adulto (Mattos et al, 2006), que também apresenta dificuldades, haja vista, os embates decorrentes sobre a existência do transtorno em idade adulta. Alguns estudos (Makris et al, 2007; Emilsson, et al, 2011; Piñero-Dieguez, et al, 2016) abordaram questões inerentes ao diagnóstico, consequências e comorbidades da TDAH em adultos, principalmente ao considerar que a forma adulta do TDAH foi reconhecida oficialmente pela associação americana de Psiquatria em 1980 (Mattos et al, 2006).</w:t>
      </w:r>
    </w:p>
    <w:p w14:paraId="1CD996F0"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ab/>
        <w:t xml:space="preserve">Além disso, o processo de avaliação psicológica do TDAH de adultos envolve a coleta de informações de vários aspectos principalmente dos sintomas, sendo necessária uma investigação desde a infância, diagnóstico dificultado ainda pela carência de instrumentos específicos e escalas de avaliação de TDAH no adulto (LOPES et al, 2005).  </w:t>
      </w:r>
    </w:p>
    <w:p w14:paraId="62804236" w14:textId="77777777"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Os sintomas na idade adulta são considerados como a continuação do transtorno na infância. As principais características são: inquietação, incapacidade de relaxar, dificuldade de persistência (exemplo assistindo o jornal sem se levantar por um período de tempo), deficiência na concentração em uma conversa ou leitura, distração, perda constante de objetos, temperamento explosivo, desorganização deficiência para completar tarefas, as tarefas geralmente permanecem inacabadas, impulsividade, instabilidade conjugal, menor sucesso acadêmico e de emprego esperado, abuso de drogas ou álcool (ROIZBLATT; BUSTAMANTE; BACIGALUPO, 2003), aspectos elencados também pelo DSM IV (1994).</w:t>
      </w:r>
    </w:p>
    <w:p w14:paraId="6D790754" w14:textId="7E415791" w:rsidR="003774DA" w:rsidRPr="003774DA" w:rsidRDefault="003774DA" w:rsidP="003774DA">
      <w:pPr>
        <w:spacing w:after="0" w:line="360" w:lineRule="auto"/>
        <w:ind w:firstLine="567"/>
        <w:contextualSpacing/>
        <w:jc w:val="both"/>
        <w:rPr>
          <w:rFonts w:ascii="Times New Roman" w:hAnsi="Times New Roman"/>
          <w:sz w:val="24"/>
          <w:szCs w:val="24"/>
        </w:rPr>
      </w:pPr>
      <w:r w:rsidRPr="003774DA">
        <w:rPr>
          <w:rFonts w:ascii="Times New Roman" w:hAnsi="Times New Roman"/>
          <w:sz w:val="24"/>
          <w:szCs w:val="24"/>
        </w:rPr>
        <w:t xml:space="preserve">A hiperatividade, de acordo com DSM IV (1994) é manifestada por agitação, por não permanecer sentado, </w:t>
      </w:r>
      <w:r w:rsidR="00BE5ECF" w:rsidRPr="003774DA">
        <w:rPr>
          <w:rFonts w:ascii="Times New Roman" w:hAnsi="Times New Roman"/>
          <w:sz w:val="24"/>
          <w:szCs w:val="24"/>
        </w:rPr>
        <w:t>levantar-se</w:t>
      </w:r>
      <w:r w:rsidRPr="003774DA">
        <w:rPr>
          <w:rFonts w:ascii="Times New Roman" w:hAnsi="Times New Roman"/>
          <w:sz w:val="24"/>
          <w:szCs w:val="24"/>
        </w:rPr>
        <w:t xml:space="preserve"> com frequência, mexer com objetos, bater as mãos ou agitar pernas e pés frequentemente. Em adolescentes e adultos os sintomas de hiperatividade assumem formas de sentimentos de inquietação e dificuldade de atividades silenciosas, impaciência, dificuldade em ouvir perguntas, desencadeando em respostas antes das perguntas terem sido concluídas, dificuldade em aguardar por sua vez. As manifestações comportamentais geralmente aparecem em múltiplos contextos, incluindo a casa, escola, trabalho e situações sociais.</w:t>
      </w:r>
      <w:r w:rsidRPr="003774DA">
        <w:rPr>
          <w:rFonts w:ascii="Times New Roman" w:hAnsi="Times New Roman"/>
          <w:sz w:val="24"/>
          <w:szCs w:val="24"/>
        </w:rPr>
        <w:tab/>
        <w:t xml:space="preserve"> </w:t>
      </w:r>
    </w:p>
    <w:p w14:paraId="67A1581F" w14:textId="0091AE87" w:rsidR="004B423D" w:rsidRDefault="004B423D">
      <w:pPr>
        <w:spacing w:after="0" w:line="240" w:lineRule="auto"/>
        <w:rPr>
          <w:rFonts w:ascii="Times New Roman" w:hAnsi="Times New Roman"/>
          <w:sz w:val="24"/>
          <w:szCs w:val="24"/>
        </w:rPr>
      </w:pPr>
      <w:r>
        <w:rPr>
          <w:rFonts w:ascii="Times New Roman" w:hAnsi="Times New Roman"/>
          <w:sz w:val="24"/>
          <w:szCs w:val="24"/>
        </w:rPr>
        <w:br w:type="page"/>
      </w:r>
    </w:p>
    <w:p w14:paraId="33BE89FC" w14:textId="77777777" w:rsidR="002476A2" w:rsidRPr="009544B0" w:rsidRDefault="002476A2" w:rsidP="009544B0">
      <w:pPr>
        <w:spacing w:after="0" w:line="360" w:lineRule="auto"/>
        <w:contextualSpacing/>
        <w:jc w:val="both"/>
        <w:rPr>
          <w:rFonts w:ascii="Times New Roman" w:hAnsi="Times New Roman"/>
          <w:b/>
          <w:sz w:val="24"/>
          <w:szCs w:val="24"/>
        </w:rPr>
      </w:pPr>
      <w:r w:rsidRPr="009544B0">
        <w:rPr>
          <w:rFonts w:ascii="Times New Roman" w:hAnsi="Times New Roman"/>
          <w:b/>
          <w:sz w:val="24"/>
          <w:szCs w:val="24"/>
        </w:rPr>
        <w:lastRenderedPageBreak/>
        <w:t>3. METODOLOGIA</w:t>
      </w:r>
    </w:p>
    <w:p w14:paraId="2FC05187" w14:textId="77777777" w:rsidR="002476A2" w:rsidRPr="009544B0" w:rsidRDefault="002476A2" w:rsidP="009544B0">
      <w:pPr>
        <w:spacing w:after="0" w:line="360" w:lineRule="auto"/>
        <w:contextualSpacing/>
        <w:jc w:val="both"/>
        <w:rPr>
          <w:rFonts w:ascii="Times New Roman" w:hAnsi="Times New Roman"/>
          <w:b/>
          <w:sz w:val="24"/>
          <w:szCs w:val="24"/>
        </w:rPr>
      </w:pPr>
    </w:p>
    <w:p w14:paraId="675301E9" w14:textId="2A151D58" w:rsidR="002476A2" w:rsidRDefault="003774DA" w:rsidP="009544B0">
      <w:pPr>
        <w:spacing w:after="0" w:line="360" w:lineRule="auto"/>
        <w:contextualSpacing/>
        <w:jc w:val="both"/>
        <w:rPr>
          <w:rFonts w:ascii="Times New Roman" w:hAnsi="Times New Roman"/>
          <w:sz w:val="24"/>
          <w:szCs w:val="24"/>
        </w:rPr>
      </w:pPr>
      <w:r w:rsidRPr="003774DA">
        <w:rPr>
          <w:rFonts w:ascii="Times New Roman" w:hAnsi="Times New Roman"/>
          <w:sz w:val="24"/>
          <w:szCs w:val="24"/>
        </w:rPr>
        <w:t>Nesta seção apresenta-se a trajetória de construção da pesquisa. A pesquisa classificou-se como qualitativa quanto a abordagem do problema por considerar momentos históricos e dar visibilidade ao mundo por meio de estudos sobre momentos, significados e problemas dos indivíduos (DENZIN; LINCOLN, 2006). O instrumento de coleta de dados desta pesquisa foi um roteiro semiestruturado (GODOI; MATTOS, 2006), caracterizando-se como uma pesquisa explicativa quanto aos objetivos. O roteiro semiestruturado é apresentado no Quadro 1:</w:t>
      </w:r>
    </w:p>
    <w:p w14:paraId="15303E28" w14:textId="77777777" w:rsidR="003774DA" w:rsidRDefault="003774DA" w:rsidP="003774DA">
      <w:pPr>
        <w:spacing w:after="0" w:line="360" w:lineRule="auto"/>
        <w:jc w:val="both"/>
        <w:rPr>
          <w:rFonts w:ascii="Times New Roman" w:hAnsi="Times New Roman"/>
          <w:sz w:val="24"/>
          <w:szCs w:val="24"/>
        </w:rPr>
      </w:pPr>
    </w:p>
    <w:p w14:paraId="76CD541A" w14:textId="77777777" w:rsidR="003774DA" w:rsidRPr="008E4F3F" w:rsidRDefault="003774DA" w:rsidP="003774DA">
      <w:pPr>
        <w:spacing w:after="0" w:line="240" w:lineRule="auto"/>
        <w:rPr>
          <w:rFonts w:ascii="Times New Roman" w:hAnsi="Times New Roman"/>
          <w:sz w:val="24"/>
        </w:rPr>
      </w:pPr>
      <w:r w:rsidRPr="008E4F3F">
        <w:rPr>
          <w:rFonts w:ascii="Times New Roman" w:hAnsi="Times New Roman"/>
          <w:sz w:val="24"/>
        </w:rPr>
        <w:t xml:space="preserve">Quadro 1: </w:t>
      </w:r>
      <w:r>
        <w:rPr>
          <w:rFonts w:ascii="Times New Roman" w:hAnsi="Times New Roman"/>
          <w:sz w:val="24"/>
        </w:rPr>
        <w:t>Categorias de análise e roteiro</w:t>
      </w:r>
      <w:r w:rsidRPr="008E4F3F">
        <w:rPr>
          <w:rFonts w:ascii="Times New Roman" w:hAnsi="Times New Roman"/>
          <w:sz w:val="24"/>
        </w:rPr>
        <w:t xml:space="preserve"> semiestruturado de entrevista</w:t>
      </w:r>
    </w:p>
    <w:tbl>
      <w:tblPr>
        <w:tblStyle w:val="Tabelacomgrade1"/>
        <w:tblW w:w="5000" w:type="pct"/>
        <w:tblLook w:val="04A0" w:firstRow="1" w:lastRow="0" w:firstColumn="1" w:lastColumn="0" w:noHBand="0" w:noVBand="1"/>
      </w:tblPr>
      <w:tblGrid>
        <w:gridCol w:w="1694"/>
        <w:gridCol w:w="5101"/>
        <w:gridCol w:w="2833"/>
      </w:tblGrid>
      <w:tr w:rsidR="003774DA" w:rsidRPr="008E4F3F" w14:paraId="0489BB99" w14:textId="77777777" w:rsidTr="003774DA">
        <w:tc>
          <w:tcPr>
            <w:tcW w:w="880" w:type="pct"/>
          </w:tcPr>
          <w:p w14:paraId="3E2065E7" w14:textId="77777777" w:rsidR="003774DA" w:rsidRPr="008E4F3F" w:rsidRDefault="003774DA" w:rsidP="004B423D">
            <w:pPr>
              <w:spacing w:after="0" w:line="240" w:lineRule="auto"/>
              <w:ind w:firstLine="0"/>
              <w:jc w:val="left"/>
              <w:rPr>
                <w:b/>
                <w:sz w:val="20"/>
                <w:szCs w:val="20"/>
              </w:rPr>
            </w:pPr>
            <w:r w:rsidRPr="008E4F3F">
              <w:rPr>
                <w:b/>
                <w:sz w:val="20"/>
                <w:szCs w:val="20"/>
              </w:rPr>
              <w:t>Categoria de análise</w:t>
            </w:r>
          </w:p>
        </w:tc>
        <w:tc>
          <w:tcPr>
            <w:tcW w:w="2649" w:type="pct"/>
          </w:tcPr>
          <w:p w14:paraId="7BF21D84" w14:textId="77777777" w:rsidR="003774DA" w:rsidRPr="008E4F3F" w:rsidRDefault="003774DA" w:rsidP="004B423D">
            <w:pPr>
              <w:spacing w:after="0" w:line="240" w:lineRule="auto"/>
              <w:jc w:val="center"/>
              <w:rPr>
                <w:b/>
                <w:sz w:val="20"/>
                <w:szCs w:val="20"/>
              </w:rPr>
            </w:pPr>
            <w:r>
              <w:rPr>
                <w:b/>
                <w:sz w:val="20"/>
                <w:szCs w:val="20"/>
              </w:rPr>
              <w:t>Perguntas da entrevista</w:t>
            </w:r>
          </w:p>
        </w:tc>
        <w:tc>
          <w:tcPr>
            <w:tcW w:w="1472" w:type="pct"/>
          </w:tcPr>
          <w:p w14:paraId="12633F8D" w14:textId="77777777" w:rsidR="003774DA" w:rsidRDefault="003774DA" w:rsidP="004B423D">
            <w:pPr>
              <w:spacing w:after="0" w:line="240" w:lineRule="auto"/>
              <w:ind w:firstLine="0"/>
              <w:jc w:val="left"/>
              <w:rPr>
                <w:b/>
                <w:sz w:val="20"/>
                <w:szCs w:val="20"/>
              </w:rPr>
            </w:pPr>
            <w:r>
              <w:rPr>
                <w:b/>
                <w:sz w:val="20"/>
                <w:szCs w:val="20"/>
              </w:rPr>
              <w:t>Objetivos Específicos</w:t>
            </w:r>
          </w:p>
        </w:tc>
      </w:tr>
      <w:tr w:rsidR="003774DA" w:rsidRPr="008E4F3F" w14:paraId="29189DD2" w14:textId="77777777" w:rsidTr="003774DA">
        <w:tc>
          <w:tcPr>
            <w:tcW w:w="880" w:type="pct"/>
          </w:tcPr>
          <w:p w14:paraId="32EE98FA" w14:textId="77777777" w:rsidR="003774DA" w:rsidRDefault="003774DA" w:rsidP="004B423D">
            <w:pPr>
              <w:spacing w:after="0" w:line="240" w:lineRule="auto"/>
              <w:ind w:firstLine="0"/>
              <w:jc w:val="left"/>
              <w:rPr>
                <w:sz w:val="20"/>
                <w:szCs w:val="20"/>
              </w:rPr>
            </w:pPr>
            <w:r>
              <w:rPr>
                <w:sz w:val="20"/>
                <w:szCs w:val="20"/>
              </w:rPr>
              <w:t>Perfil</w:t>
            </w:r>
          </w:p>
        </w:tc>
        <w:tc>
          <w:tcPr>
            <w:tcW w:w="2649" w:type="pct"/>
          </w:tcPr>
          <w:p w14:paraId="066F71BC" w14:textId="77777777" w:rsidR="003774DA" w:rsidRDefault="003774DA" w:rsidP="004B423D">
            <w:pPr>
              <w:spacing w:after="0" w:line="240" w:lineRule="auto"/>
              <w:ind w:firstLine="0"/>
              <w:rPr>
                <w:sz w:val="20"/>
                <w:szCs w:val="20"/>
              </w:rPr>
            </w:pPr>
            <w:r>
              <w:rPr>
                <w:sz w:val="20"/>
                <w:szCs w:val="20"/>
              </w:rPr>
              <w:t>Qual sua idade?</w:t>
            </w:r>
          </w:p>
          <w:p w14:paraId="7C6AF4A3" w14:textId="77777777" w:rsidR="003774DA" w:rsidRDefault="003774DA" w:rsidP="004B423D">
            <w:pPr>
              <w:spacing w:after="0" w:line="240" w:lineRule="auto"/>
              <w:ind w:firstLine="0"/>
              <w:rPr>
                <w:sz w:val="20"/>
                <w:szCs w:val="20"/>
              </w:rPr>
            </w:pPr>
            <w:r>
              <w:rPr>
                <w:sz w:val="20"/>
                <w:szCs w:val="20"/>
              </w:rPr>
              <w:t>Qual série está cursando?</w:t>
            </w:r>
          </w:p>
          <w:p w14:paraId="2E380C06" w14:textId="77777777" w:rsidR="003774DA" w:rsidRDefault="003774DA" w:rsidP="004B423D">
            <w:pPr>
              <w:spacing w:after="0" w:line="240" w:lineRule="auto"/>
              <w:ind w:firstLine="0"/>
              <w:rPr>
                <w:sz w:val="20"/>
                <w:szCs w:val="20"/>
              </w:rPr>
            </w:pPr>
            <w:r>
              <w:rPr>
                <w:sz w:val="20"/>
                <w:szCs w:val="20"/>
              </w:rPr>
              <w:t>Com que idade ocorreu o diagnóstico de TDA/TDAH? O diagnóstico englobou hiperatividade?</w:t>
            </w:r>
          </w:p>
          <w:p w14:paraId="373210EE" w14:textId="77777777" w:rsidR="003774DA" w:rsidRDefault="003774DA" w:rsidP="004B423D">
            <w:pPr>
              <w:spacing w:after="0" w:line="240" w:lineRule="auto"/>
              <w:ind w:firstLine="0"/>
              <w:rPr>
                <w:sz w:val="20"/>
                <w:szCs w:val="20"/>
              </w:rPr>
            </w:pPr>
            <w:r>
              <w:rPr>
                <w:sz w:val="20"/>
                <w:szCs w:val="20"/>
              </w:rPr>
              <w:t>Qual profissional que efetuou o diagnóstico?</w:t>
            </w:r>
          </w:p>
          <w:p w14:paraId="16C050A2" w14:textId="77777777" w:rsidR="003774DA" w:rsidRPr="001E0F3B" w:rsidRDefault="003774DA" w:rsidP="004B423D">
            <w:pPr>
              <w:spacing w:after="0" w:line="240" w:lineRule="auto"/>
              <w:ind w:firstLine="0"/>
              <w:rPr>
                <w:sz w:val="20"/>
                <w:szCs w:val="20"/>
              </w:rPr>
            </w:pPr>
          </w:p>
        </w:tc>
        <w:tc>
          <w:tcPr>
            <w:tcW w:w="1472" w:type="pct"/>
          </w:tcPr>
          <w:p w14:paraId="6AE205FB" w14:textId="77777777" w:rsidR="003774DA" w:rsidRDefault="003774DA" w:rsidP="004B423D">
            <w:pPr>
              <w:spacing w:after="0" w:line="240" w:lineRule="auto"/>
              <w:rPr>
                <w:sz w:val="20"/>
                <w:szCs w:val="20"/>
              </w:rPr>
            </w:pPr>
          </w:p>
          <w:p w14:paraId="7C0C51AF" w14:textId="77777777" w:rsidR="003774DA" w:rsidRDefault="003774DA" w:rsidP="004B423D">
            <w:pPr>
              <w:spacing w:after="0" w:line="240" w:lineRule="auto"/>
              <w:rPr>
                <w:sz w:val="20"/>
                <w:szCs w:val="20"/>
              </w:rPr>
            </w:pPr>
          </w:p>
          <w:p w14:paraId="7FA6AF2A" w14:textId="77777777" w:rsidR="003774DA" w:rsidRDefault="003774DA" w:rsidP="004B423D">
            <w:pPr>
              <w:spacing w:after="0" w:line="240" w:lineRule="auto"/>
              <w:rPr>
                <w:sz w:val="20"/>
                <w:szCs w:val="20"/>
              </w:rPr>
            </w:pPr>
          </w:p>
          <w:p w14:paraId="389AE38E" w14:textId="77777777" w:rsidR="003774DA" w:rsidRPr="001E0F3B" w:rsidRDefault="003774DA" w:rsidP="004B423D">
            <w:pPr>
              <w:spacing w:after="0" w:line="240" w:lineRule="auto"/>
              <w:rPr>
                <w:sz w:val="20"/>
                <w:szCs w:val="20"/>
              </w:rPr>
            </w:pPr>
            <w:r>
              <w:rPr>
                <w:sz w:val="20"/>
                <w:szCs w:val="20"/>
              </w:rPr>
              <w:t>----------</w:t>
            </w:r>
          </w:p>
        </w:tc>
      </w:tr>
      <w:tr w:rsidR="003774DA" w:rsidRPr="008E4F3F" w14:paraId="1CE9EF2E" w14:textId="77777777" w:rsidTr="003774DA">
        <w:tc>
          <w:tcPr>
            <w:tcW w:w="880" w:type="pct"/>
          </w:tcPr>
          <w:p w14:paraId="306B55F6" w14:textId="77777777" w:rsidR="003774DA" w:rsidRPr="008E4F3F" w:rsidRDefault="003774DA" w:rsidP="004B423D">
            <w:pPr>
              <w:spacing w:after="0" w:line="240" w:lineRule="auto"/>
              <w:ind w:firstLine="0"/>
              <w:rPr>
                <w:sz w:val="20"/>
                <w:szCs w:val="20"/>
              </w:rPr>
            </w:pPr>
            <w:r>
              <w:rPr>
                <w:sz w:val="20"/>
                <w:szCs w:val="20"/>
              </w:rPr>
              <w:t>DIFEFEM</w:t>
            </w:r>
          </w:p>
        </w:tc>
        <w:tc>
          <w:tcPr>
            <w:tcW w:w="2649" w:type="pct"/>
          </w:tcPr>
          <w:p w14:paraId="20CD7B96" w14:textId="77777777" w:rsidR="003774DA" w:rsidRDefault="003774DA" w:rsidP="004B423D">
            <w:pPr>
              <w:spacing w:after="0" w:line="240" w:lineRule="auto"/>
              <w:ind w:firstLine="0"/>
              <w:rPr>
                <w:sz w:val="20"/>
                <w:szCs w:val="20"/>
              </w:rPr>
            </w:pPr>
            <w:r w:rsidRPr="001E0F3B">
              <w:rPr>
                <w:sz w:val="20"/>
                <w:szCs w:val="20"/>
              </w:rPr>
              <w:t xml:space="preserve">Faça um breve relato sobre as dificuldades enfrentadas em sua passagem pelo ensino FUNDAMENTAL decorrentes do </w:t>
            </w:r>
            <w:r>
              <w:rPr>
                <w:sz w:val="20"/>
                <w:szCs w:val="20"/>
              </w:rPr>
              <w:t>TDAH.</w:t>
            </w:r>
          </w:p>
          <w:p w14:paraId="060AEC55" w14:textId="77777777" w:rsidR="003774DA" w:rsidRPr="008E4F3F" w:rsidRDefault="003774DA" w:rsidP="004B423D">
            <w:pPr>
              <w:spacing w:after="0" w:line="240" w:lineRule="auto"/>
              <w:ind w:firstLine="0"/>
              <w:rPr>
                <w:sz w:val="20"/>
                <w:szCs w:val="20"/>
              </w:rPr>
            </w:pPr>
            <w:r w:rsidRPr="001E0F3B">
              <w:rPr>
                <w:sz w:val="20"/>
                <w:szCs w:val="20"/>
              </w:rPr>
              <w:t>Faça um breve relato sobre as dificuldades enfrentadas em sua passagem pelo ensino MÉDIO decorrentes do</w:t>
            </w:r>
            <w:r>
              <w:rPr>
                <w:sz w:val="20"/>
                <w:szCs w:val="20"/>
              </w:rPr>
              <w:t xml:space="preserve"> TDAH.</w:t>
            </w:r>
          </w:p>
        </w:tc>
        <w:tc>
          <w:tcPr>
            <w:tcW w:w="1472" w:type="pct"/>
          </w:tcPr>
          <w:p w14:paraId="6C192D40" w14:textId="77777777" w:rsidR="003774DA" w:rsidRPr="008E4F3F" w:rsidRDefault="003774DA" w:rsidP="004B423D">
            <w:pPr>
              <w:spacing w:after="0" w:line="240" w:lineRule="auto"/>
              <w:ind w:firstLine="0"/>
              <w:rPr>
                <w:sz w:val="20"/>
                <w:szCs w:val="20"/>
              </w:rPr>
            </w:pPr>
            <w:r>
              <w:rPr>
                <w:sz w:val="20"/>
                <w:szCs w:val="20"/>
              </w:rPr>
              <w:t>(</w:t>
            </w:r>
            <w:r w:rsidRPr="001E0F3B">
              <w:rPr>
                <w:sz w:val="20"/>
                <w:szCs w:val="20"/>
              </w:rPr>
              <w:t xml:space="preserve">a) identificar as dificuldades enfrentadas pelo acadêmico no ensino fundamental e médio; </w:t>
            </w:r>
          </w:p>
        </w:tc>
      </w:tr>
      <w:tr w:rsidR="003774DA" w:rsidRPr="008E4F3F" w14:paraId="197A9C89" w14:textId="77777777" w:rsidTr="003774DA">
        <w:tc>
          <w:tcPr>
            <w:tcW w:w="880" w:type="pct"/>
          </w:tcPr>
          <w:p w14:paraId="55898629" w14:textId="77777777" w:rsidR="003774DA" w:rsidRPr="008E4F3F" w:rsidRDefault="003774DA" w:rsidP="004B423D">
            <w:pPr>
              <w:spacing w:after="0" w:line="240" w:lineRule="auto"/>
              <w:ind w:firstLine="0"/>
              <w:rPr>
                <w:sz w:val="20"/>
                <w:szCs w:val="20"/>
              </w:rPr>
            </w:pPr>
            <w:r>
              <w:rPr>
                <w:sz w:val="20"/>
                <w:szCs w:val="20"/>
              </w:rPr>
              <w:t>METOEFEM</w:t>
            </w:r>
          </w:p>
        </w:tc>
        <w:tc>
          <w:tcPr>
            <w:tcW w:w="2649" w:type="pct"/>
          </w:tcPr>
          <w:p w14:paraId="17ECB38E" w14:textId="77777777" w:rsidR="003774DA" w:rsidRPr="008E4F3F" w:rsidRDefault="003774DA" w:rsidP="004B423D">
            <w:pPr>
              <w:spacing w:after="0" w:line="240" w:lineRule="auto"/>
              <w:ind w:firstLine="0"/>
              <w:rPr>
                <w:sz w:val="20"/>
                <w:szCs w:val="20"/>
              </w:rPr>
            </w:pPr>
            <w:r w:rsidRPr="001E0F3B">
              <w:rPr>
                <w:sz w:val="20"/>
                <w:szCs w:val="20"/>
              </w:rPr>
              <w:t>Em relação aos ensinos FUNDAMENTAL E MÉDIO relate quais metodologias/atitudes que os professores tiveram que contribuíram positivamente e negativamente em sua trajetória escolar.</w:t>
            </w:r>
          </w:p>
        </w:tc>
        <w:tc>
          <w:tcPr>
            <w:tcW w:w="1472" w:type="pct"/>
          </w:tcPr>
          <w:p w14:paraId="6EB10E33" w14:textId="77777777" w:rsidR="003774DA" w:rsidRPr="008E4F3F" w:rsidRDefault="003774DA" w:rsidP="004B423D">
            <w:pPr>
              <w:spacing w:after="0" w:line="240" w:lineRule="auto"/>
              <w:ind w:firstLine="0"/>
              <w:rPr>
                <w:sz w:val="20"/>
                <w:szCs w:val="20"/>
              </w:rPr>
            </w:pPr>
            <w:r w:rsidRPr="001E0F3B">
              <w:rPr>
                <w:sz w:val="20"/>
                <w:szCs w:val="20"/>
              </w:rPr>
              <w:t xml:space="preserve">(b) averiguar as metodologias adotadas e postura docente vivenciadas pelo acadêmico no ensino fundamental e médio; </w:t>
            </w:r>
          </w:p>
        </w:tc>
      </w:tr>
      <w:tr w:rsidR="003774DA" w:rsidRPr="008E4F3F" w14:paraId="1C54F4AA" w14:textId="77777777" w:rsidTr="003774DA">
        <w:tc>
          <w:tcPr>
            <w:tcW w:w="880" w:type="pct"/>
          </w:tcPr>
          <w:p w14:paraId="0FD3FDBA" w14:textId="77777777" w:rsidR="003774DA" w:rsidRPr="008E4F3F" w:rsidRDefault="003774DA" w:rsidP="004B423D">
            <w:pPr>
              <w:spacing w:after="0" w:line="240" w:lineRule="auto"/>
              <w:ind w:firstLine="0"/>
              <w:rPr>
                <w:sz w:val="20"/>
                <w:szCs w:val="20"/>
              </w:rPr>
            </w:pPr>
            <w:r>
              <w:rPr>
                <w:sz w:val="20"/>
                <w:szCs w:val="20"/>
              </w:rPr>
              <w:t>DIFISUPCONT</w:t>
            </w:r>
          </w:p>
        </w:tc>
        <w:tc>
          <w:tcPr>
            <w:tcW w:w="2649" w:type="pct"/>
          </w:tcPr>
          <w:p w14:paraId="52B986C3" w14:textId="77777777" w:rsidR="003774DA" w:rsidRPr="008E4F3F" w:rsidRDefault="003774DA" w:rsidP="004B423D">
            <w:pPr>
              <w:spacing w:after="0" w:line="240" w:lineRule="auto"/>
              <w:ind w:firstLine="0"/>
              <w:rPr>
                <w:sz w:val="20"/>
                <w:szCs w:val="20"/>
              </w:rPr>
            </w:pPr>
            <w:r w:rsidRPr="001E0F3B">
              <w:rPr>
                <w:sz w:val="20"/>
                <w:szCs w:val="20"/>
              </w:rPr>
              <w:t>Faça um breve relato sobre as dificuldades enfrentadas em sua passagem pelo ensino SUPERIOR em contabilidade decorrentes do</w:t>
            </w:r>
            <w:r>
              <w:rPr>
                <w:sz w:val="20"/>
                <w:szCs w:val="20"/>
              </w:rPr>
              <w:t xml:space="preserve"> TDAH.</w:t>
            </w:r>
          </w:p>
        </w:tc>
        <w:tc>
          <w:tcPr>
            <w:tcW w:w="1472" w:type="pct"/>
          </w:tcPr>
          <w:p w14:paraId="3273B78A" w14:textId="77777777" w:rsidR="003774DA" w:rsidRPr="008E4F3F" w:rsidRDefault="003774DA" w:rsidP="004B423D">
            <w:pPr>
              <w:spacing w:after="0" w:line="240" w:lineRule="auto"/>
              <w:ind w:firstLine="0"/>
              <w:rPr>
                <w:sz w:val="20"/>
                <w:szCs w:val="20"/>
              </w:rPr>
            </w:pPr>
            <w:r w:rsidRPr="001E0F3B">
              <w:rPr>
                <w:sz w:val="20"/>
                <w:szCs w:val="20"/>
              </w:rPr>
              <w:t xml:space="preserve">(c) Relatar as dificuldades enfrentadas pelo acadêmico no ensino superior em contabilidade; </w:t>
            </w:r>
          </w:p>
        </w:tc>
      </w:tr>
      <w:tr w:rsidR="003774DA" w:rsidRPr="008E4F3F" w14:paraId="378D5282" w14:textId="77777777" w:rsidTr="003774DA">
        <w:tc>
          <w:tcPr>
            <w:tcW w:w="880" w:type="pct"/>
          </w:tcPr>
          <w:p w14:paraId="023AD4D6" w14:textId="77777777" w:rsidR="003774DA" w:rsidRDefault="003774DA" w:rsidP="004B423D">
            <w:pPr>
              <w:spacing w:after="0" w:line="240" w:lineRule="auto"/>
              <w:ind w:firstLine="0"/>
              <w:rPr>
                <w:sz w:val="20"/>
                <w:szCs w:val="20"/>
              </w:rPr>
            </w:pPr>
            <w:r>
              <w:rPr>
                <w:sz w:val="20"/>
                <w:szCs w:val="20"/>
              </w:rPr>
              <w:t>METOSUPCONT</w:t>
            </w:r>
          </w:p>
        </w:tc>
        <w:tc>
          <w:tcPr>
            <w:tcW w:w="2649" w:type="pct"/>
          </w:tcPr>
          <w:p w14:paraId="2603B643" w14:textId="77777777" w:rsidR="003774DA" w:rsidRPr="008E4F3F" w:rsidRDefault="003774DA" w:rsidP="004B423D">
            <w:pPr>
              <w:spacing w:after="0" w:line="240" w:lineRule="auto"/>
              <w:ind w:firstLine="0"/>
              <w:rPr>
                <w:sz w:val="20"/>
                <w:szCs w:val="20"/>
              </w:rPr>
            </w:pPr>
            <w:r w:rsidRPr="001E0F3B">
              <w:rPr>
                <w:sz w:val="20"/>
                <w:szCs w:val="20"/>
              </w:rPr>
              <w:t>Em relação ao ensino superior em Contabilidade relate quais metodologias/atitudes que os professores tiveram que contribuíram positivamente e negativamente em sua trajetória acadêmica na contabilidade</w:t>
            </w:r>
          </w:p>
        </w:tc>
        <w:tc>
          <w:tcPr>
            <w:tcW w:w="1472" w:type="pct"/>
          </w:tcPr>
          <w:p w14:paraId="7773FBBC" w14:textId="77777777" w:rsidR="003774DA" w:rsidRPr="008E4F3F" w:rsidRDefault="003774DA" w:rsidP="004B423D">
            <w:pPr>
              <w:spacing w:after="0" w:line="240" w:lineRule="auto"/>
              <w:ind w:firstLine="0"/>
              <w:rPr>
                <w:sz w:val="20"/>
                <w:szCs w:val="20"/>
              </w:rPr>
            </w:pPr>
            <w:r w:rsidRPr="001E0F3B">
              <w:rPr>
                <w:sz w:val="20"/>
                <w:szCs w:val="20"/>
              </w:rPr>
              <w:t>(d) Discutir sobre as metodologias adotadas e postura docente vivenciadas pelo acadêmico no ensino superior em contabilidade.</w:t>
            </w:r>
          </w:p>
        </w:tc>
      </w:tr>
    </w:tbl>
    <w:p w14:paraId="43A31EC4" w14:textId="7B852726" w:rsidR="003774DA" w:rsidRDefault="003774DA" w:rsidP="003774DA">
      <w:pPr>
        <w:spacing w:after="0" w:line="240" w:lineRule="auto"/>
        <w:rPr>
          <w:rFonts w:ascii="Times New Roman" w:hAnsi="Times New Roman"/>
          <w:sz w:val="20"/>
          <w:szCs w:val="20"/>
        </w:rPr>
      </w:pPr>
      <w:r w:rsidRPr="008E4F3F">
        <w:rPr>
          <w:rFonts w:ascii="Times New Roman" w:hAnsi="Times New Roman"/>
          <w:sz w:val="20"/>
          <w:szCs w:val="20"/>
        </w:rPr>
        <w:t>Fonte: Elaborado pe</w:t>
      </w:r>
      <w:r>
        <w:rPr>
          <w:rFonts w:ascii="Times New Roman" w:hAnsi="Times New Roman"/>
          <w:sz w:val="20"/>
          <w:szCs w:val="20"/>
        </w:rPr>
        <w:t>los</w:t>
      </w:r>
      <w:r w:rsidRPr="008E4F3F">
        <w:rPr>
          <w:rFonts w:ascii="Times New Roman" w:hAnsi="Times New Roman"/>
          <w:sz w:val="20"/>
          <w:szCs w:val="20"/>
        </w:rPr>
        <w:t xml:space="preserve"> autor</w:t>
      </w:r>
      <w:r>
        <w:rPr>
          <w:rFonts w:ascii="Times New Roman" w:hAnsi="Times New Roman"/>
          <w:sz w:val="20"/>
          <w:szCs w:val="20"/>
        </w:rPr>
        <w:t>es</w:t>
      </w:r>
      <w:r w:rsidRPr="008E4F3F">
        <w:rPr>
          <w:rFonts w:ascii="Times New Roman" w:hAnsi="Times New Roman"/>
          <w:sz w:val="20"/>
          <w:szCs w:val="20"/>
        </w:rPr>
        <w:t xml:space="preserve"> (201</w:t>
      </w:r>
      <w:r>
        <w:rPr>
          <w:rFonts w:ascii="Times New Roman" w:hAnsi="Times New Roman"/>
          <w:sz w:val="20"/>
          <w:szCs w:val="20"/>
        </w:rPr>
        <w:t>8</w:t>
      </w:r>
      <w:r w:rsidRPr="008E4F3F">
        <w:rPr>
          <w:rFonts w:ascii="Times New Roman" w:hAnsi="Times New Roman"/>
          <w:sz w:val="20"/>
          <w:szCs w:val="20"/>
        </w:rPr>
        <w:t>).</w:t>
      </w:r>
    </w:p>
    <w:p w14:paraId="3E3BC452" w14:textId="15E7420D" w:rsidR="003774DA" w:rsidRDefault="003774DA" w:rsidP="003774DA">
      <w:pPr>
        <w:spacing w:after="0" w:line="240" w:lineRule="auto"/>
        <w:rPr>
          <w:rFonts w:ascii="Times New Roman" w:hAnsi="Times New Roman"/>
          <w:sz w:val="20"/>
          <w:szCs w:val="20"/>
        </w:rPr>
      </w:pPr>
    </w:p>
    <w:p w14:paraId="63DDB267" w14:textId="77777777" w:rsidR="003774DA" w:rsidRPr="008E4F3F" w:rsidRDefault="003774DA" w:rsidP="003774DA">
      <w:pPr>
        <w:spacing w:after="0" w:line="240" w:lineRule="auto"/>
        <w:rPr>
          <w:rFonts w:ascii="Times New Roman" w:hAnsi="Times New Roman"/>
          <w:sz w:val="20"/>
          <w:szCs w:val="20"/>
        </w:rPr>
      </w:pPr>
    </w:p>
    <w:p w14:paraId="5AE356D1" w14:textId="77777777" w:rsidR="003774DA" w:rsidRPr="00E42150" w:rsidRDefault="003774DA" w:rsidP="003774DA">
      <w:pPr>
        <w:spacing w:after="0" w:line="360" w:lineRule="auto"/>
        <w:ind w:firstLine="708"/>
        <w:jc w:val="both"/>
        <w:rPr>
          <w:rFonts w:ascii="Times New Roman" w:hAnsi="Times New Roman"/>
          <w:sz w:val="24"/>
          <w:szCs w:val="24"/>
        </w:rPr>
      </w:pPr>
      <w:r w:rsidRPr="00E42150">
        <w:rPr>
          <w:rFonts w:ascii="Times New Roman" w:hAnsi="Times New Roman"/>
          <w:sz w:val="24"/>
          <w:szCs w:val="24"/>
        </w:rPr>
        <w:t xml:space="preserve">Um total </w:t>
      </w:r>
      <w:r>
        <w:rPr>
          <w:rFonts w:ascii="Times New Roman" w:hAnsi="Times New Roman"/>
          <w:sz w:val="24"/>
          <w:szCs w:val="24"/>
        </w:rPr>
        <w:t>nove</w:t>
      </w:r>
      <w:r w:rsidRPr="00E42150">
        <w:rPr>
          <w:rFonts w:ascii="Times New Roman" w:hAnsi="Times New Roman"/>
          <w:sz w:val="24"/>
          <w:szCs w:val="24"/>
        </w:rPr>
        <w:t xml:space="preserve"> questões abertas</w:t>
      </w:r>
      <w:r>
        <w:rPr>
          <w:rFonts w:ascii="Times New Roman" w:hAnsi="Times New Roman"/>
          <w:sz w:val="24"/>
          <w:szCs w:val="24"/>
        </w:rPr>
        <w:t xml:space="preserve">, sendo quatro questões de identificação do perfil, </w:t>
      </w:r>
      <w:r w:rsidRPr="00E42150">
        <w:rPr>
          <w:rFonts w:ascii="Times New Roman" w:hAnsi="Times New Roman"/>
          <w:sz w:val="24"/>
          <w:szCs w:val="24"/>
        </w:rPr>
        <w:t>foram levantadas durante a entrevista, que fo</w:t>
      </w:r>
      <w:r>
        <w:rPr>
          <w:rFonts w:ascii="Times New Roman" w:hAnsi="Times New Roman"/>
          <w:sz w:val="24"/>
          <w:szCs w:val="24"/>
        </w:rPr>
        <w:t>i</w:t>
      </w:r>
      <w:r w:rsidRPr="00E42150">
        <w:rPr>
          <w:rFonts w:ascii="Times New Roman" w:hAnsi="Times New Roman"/>
          <w:sz w:val="24"/>
          <w:szCs w:val="24"/>
        </w:rPr>
        <w:t xml:space="preserve"> gravada (GODOI; MATTOS, 2006) e transcrita na íntegra, totalizando </w:t>
      </w:r>
      <w:r>
        <w:rPr>
          <w:rFonts w:ascii="Times New Roman" w:hAnsi="Times New Roman"/>
          <w:sz w:val="24"/>
          <w:szCs w:val="24"/>
        </w:rPr>
        <w:t>3</w:t>
      </w:r>
      <w:r w:rsidRPr="00E42150">
        <w:rPr>
          <w:rFonts w:ascii="Times New Roman" w:hAnsi="Times New Roman"/>
          <w:sz w:val="24"/>
          <w:szCs w:val="24"/>
        </w:rPr>
        <w:t xml:space="preserve"> páginas de transcrição </w:t>
      </w:r>
      <w:r>
        <w:rPr>
          <w:rFonts w:ascii="Times New Roman" w:hAnsi="Times New Roman"/>
          <w:sz w:val="24"/>
          <w:szCs w:val="24"/>
        </w:rPr>
        <w:t>com</w:t>
      </w:r>
      <w:r w:rsidRPr="00E42150">
        <w:rPr>
          <w:rFonts w:ascii="Times New Roman" w:hAnsi="Times New Roman"/>
          <w:sz w:val="24"/>
          <w:szCs w:val="24"/>
        </w:rPr>
        <w:t xml:space="preserve"> fonte</w:t>
      </w:r>
      <w:r>
        <w:rPr>
          <w:rFonts w:ascii="Times New Roman" w:hAnsi="Times New Roman"/>
          <w:sz w:val="24"/>
          <w:szCs w:val="24"/>
        </w:rPr>
        <w:t xml:space="preserve"> </w:t>
      </w:r>
      <w:r w:rsidRPr="00E42150">
        <w:rPr>
          <w:rFonts w:ascii="Times New Roman" w:hAnsi="Times New Roman"/>
          <w:sz w:val="24"/>
          <w:szCs w:val="24"/>
        </w:rPr>
        <w:t xml:space="preserve">tamanho 12 </w:t>
      </w:r>
      <w:r w:rsidRPr="008C182E">
        <w:rPr>
          <w:rFonts w:ascii="Times New Roman" w:hAnsi="Times New Roman"/>
          <w:i/>
          <w:sz w:val="24"/>
          <w:szCs w:val="24"/>
        </w:rPr>
        <w:t>times new roman</w:t>
      </w:r>
      <w:r w:rsidRPr="00E42150">
        <w:rPr>
          <w:rFonts w:ascii="Times New Roman" w:hAnsi="Times New Roman"/>
          <w:sz w:val="24"/>
          <w:szCs w:val="24"/>
        </w:rPr>
        <w:t>, espaçamento 1,5. A entrevista qualitativa possibilita o aprendizado sobre percepções e reações conhecidas por quem vivenciou o fenômeno que levam o leitor à realidade descrita e à vivência do que está sendo exposto (WEISS, 1994).</w:t>
      </w:r>
      <w:r>
        <w:rPr>
          <w:rFonts w:ascii="Times New Roman" w:hAnsi="Times New Roman"/>
          <w:sz w:val="24"/>
          <w:szCs w:val="24"/>
        </w:rPr>
        <w:t xml:space="preserve"> Considerando-se que para o </w:t>
      </w:r>
      <w:r w:rsidRPr="00E42150">
        <w:rPr>
          <w:rFonts w:ascii="Times New Roman" w:hAnsi="Times New Roman"/>
          <w:sz w:val="24"/>
          <w:szCs w:val="24"/>
        </w:rPr>
        <w:t xml:space="preserve">paradigma interpretativista, o principal não é a </w:t>
      </w:r>
      <w:r w:rsidRPr="00E42150">
        <w:rPr>
          <w:rFonts w:ascii="Times New Roman" w:hAnsi="Times New Roman"/>
          <w:sz w:val="24"/>
          <w:szCs w:val="24"/>
        </w:rPr>
        <w:lastRenderedPageBreak/>
        <w:t xml:space="preserve">quantidade dos dados, mas a qualidade destes, o corpus de análise foi composto pela entrevista cedida por </w:t>
      </w:r>
      <w:r>
        <w:rPr>
          <w:rFonts w:ascii="Times New Roman" w:hAnsi="Times New Roman"/>
          <w:sz w:val="24"/>
          <w:szCs w:val="24"/>
        </w:rPr>
        <w:t>um</w:t>
      </w:r>
      <w:r w:rsidRPr="00E42150">
        <w:rPr>
          <w:rFonts w:ascii="Times New Roman" w:hAnsi="Times New Roman"/>
          <w:sz w:val="24"/>
          <w:szCs w:val="24"/>
        </w:rPr>
        <w:t xml:space="preserve"> acadêmico</w:t>
      </w:r>
      <w:r>
        <w:rPr>
          <w:rFonts w:ascii="Times New Roman" w:hAnsi="Times New Roman"/>
          <w:sz w:val="24"/>
          <w:szCs w:val="24"/>
        </w:rPr>
        <w:t xml:space="preserve"> com 28 anos de idade,</w:t>
      </w:r>
      <w:r w:rsidRPr="00E42150">
        <w:rPr>
          <w:rFonts w:ascii="Times New Roman" w:hAnsi="Times New Roman"/>
          <w:sz w:val="24"/>
          <w:szCs w:val="24"/>
        </w:rPr>
        <w:t xml:space="preserve"> do</w:t>
      </w:r>
      <w:r>
        <w:rPr>
          <w:rFonts w:ascii="Times New Roman" w:hAnsi="Times New Roman"/>
          <w:sz w:val="24"/>
          <w:szCs w:val="24"/>
        </w:rPr>
        <w:t xml:space="preserve"> terceiro ano do</w:t>
      </w:r>
      <w:r w:rsidRPr="00E42150">
        <w:rPr>
          <w:rFonts w:ascii="Times New Roman" w:hAnsi="Times New Roman"/>
          <w:sz w:val="24"/>
          <w:szCs w:val="24"/>
        </w:rPr>
        <w:t xml:space="preserve"> curso de Ciências Contábeis de uma universidade pública</w:t>
      </w:r>
      <w:r>
        <w:rPr>
          <w:rFonts w:ascii="Times New Roman" w:hAnsi="Times New Roman"/>
          <w:sz w:val="24"/>
          <w:szCs w:val="24"/>
        </w:rPr>
        <w:t xml:space="preserve"> localizada</w:t>
      </w:r>
      <w:r w:rsidRPr="00E42150">
        <w:rPr>
          <w:rFonts w:ascii="Times New Roman" w:hAnsi="Times New Roman"/>
          <w:sz w:val="24"/>
          <w:szCs w:val="24"/>
        </w:rPr>
        <w:t xml:space="preserve"> no oeste paranaense,</w:t>
      </w:r>
      <w:r>
        <w:rPr>
          <w:rFonts w:ascii="Times New Roman" w:hAnsi="Times New Roman"/>
          <w:sz w:val="24"/>
          <w:szCs w:val="24"/>
        </w:rPr>
        <w:t xml:space="preserve"> o qual foi escolhido por ter sido diagnosticado com TDAH aos seis anos de idade, por meio de consulta com psiquiatra, e que relata viver, na vida adulta, com os mesmos sintomas e dificuldades enfrentados na infância em decorrência ao transtorno.</w:t>
      </w:r>
    </w:p>
    <w:p w14:paraId="5E866F3C" w14:textId="77777777" w:rsidR="003774DA" w:rsidRDefault="003774DA" w:rsidP="003774DA">
      <w:pPr>
        <w:spacing w:after="0" w:line="360" w:lineRule="auto"/>
        <w:jc w:val="both"/>
        <w:rPr>
          <w:rFonts w:ascii="Times New Roman" w:hAnsi="Times New Roman"/>
          <w:sz w:val="24"/>
          <w:szCs w:val="24"/>
        </w:rPr>
      </w:pPr>
      <w:r w:rsidRPr="00E42150">
        <w:rPr>
          <w:rFonts w:ascii="Times New Roman" w:hAnsi="Times New Roman"/>
          <w:sz w:val="24"/>
          <w:szCs w:val="24"/>
        </w:rPr>
        <w:tab/>
        <w:t xml:space="preserve">A análise dos dados foi realizada com o auxílio do software Atlas Ti7, que possibilitou a categorização e a sumarização dos dados transcritos. O dispositivo teórico que mediou o movimento entre a descrição e a interpretação sustenta-se nos princípios da análise </w:t>
      </w:r>
      <w:r>
        <w:rPr>
          <w:rFonts w:ascii="Times New Roman" w:hAnsi="Times New Roman"/>
          <w:sz w:val="24"/>
          <w:szCs w:val="24"/>
        </w:rPr>
        <w:t>do conteúdo qualitativa de Bardin (2011). Em cumprimento aos objetivos específicos determinados, quatro categorias de análise nortearam a sumarização dos dados transcritos: (1) Dificuldades no ensino fundamental e Médio; (2) Metodologias no Ensino Fundamental e Médio; (3) Dificuldades no ensino superior em contabilidade; (4) Metodologias no Ensino superior em Contabilidade, doravante: (1) DIFEFEM (2) METOEFEM (3) DIFISUPCONT; (4) METOSUPCONT.</w:t>
      </w:r>
    </w:p>
    <w:p w14:paraId="2AA1B716" w14:textId="77777777" w:rsidR="002A7543" w:rsidRDefault="002A7543" w:rsidP="009544B0">
      <w:pPr>
        <w:spacing w:after="0" w:line="360" w:lineRule="auto"/>
        <w:contextualSpacing/>
        <w:jc w:val="both"/>
        <w:rPr>
          <w:rFonts w:ascii="Times New Roman" w:hAnsi="Times New Roman"/>
          <w:b/>
          <w:sz w:val="24"/>
          <w:szCs w:val="24"/>
        </w:rPr>
      </w:pPr>
    </w:p>
    <w:p w14:paraId="18F98616" w14:textId="77777777" w:rsidR="0003128C" w:rsidRPr="009544B0" w:rsidRDefault="005E703E" w:rsidP="009544B0">
      <w:pPr>
        <w:spacing w:after="0" w:line="360" w:lineRule="auto"/>
        <w:contextualSpacing/>
        <w:rPr>
          <w:rFonts w:ascii="Times New Roman" w:hAnsi="Times New Roman"/>
          <w:b/>
          <w:sz w:val="24"/>
          <w:szCs w:val="24"/>
        </w:rPr>
      </w:pPr>
      <w:bookmarkStart w:id="4" w:name="_Toc358054228"/>
      <w:bookmarkStart w:id="5" w:name="_Toc360478817"/>
      <w:r w:rsidRPr="009544B0">
        <w:rPr>
          <w:rFonts w:ascii="Times New Roman" w:hAnsi="Times New Roman"/>
          <w:b/>
          <w:sz w:val="24"/>
          <w:szCs w:val="24"/>
        </w:rPr>
        <w:t>4</w:t>
      </w:r>
      <w:r w:rsidR="005458B2" w:rsidRPr="009544B0">
        <w:rPr>
          <w:rFonts w:ascii="Times New Roman" w:hAnsi="Times New Roman"/>
          <w:b/>
          <w:sz w:val="24"/>
          <w:szCs w:val="24"/>
        </w:rPr>
        <w:t>.</w:t>
      </w:r>
      <w:r w:rsidR="0003128C" w:rsidRPr="009544B0">
        <w:rPr>
          <w:rFonts w:ascii="Times New Roman" w:hAnsi="Times New Roman"/>
          <w:b/>
          <w:sz w:val="24"/>
          <w:szCs w:val="24"/>
        </w:rPr>
        <w:t xml:space="preserve"> </w:t>
      </w:r>
      <w:r w:rsidR="002476A2" w:rsidRPr="009544B0">
        <w:rPr>
          <w:rFonts w:ascii="Times New Roman" w:hAnsi="Times New Roman"/>
          <w:b/>
          <w:sz w:val="24"/>
          <w:szCs w:val="24"/>
        </w:rPr>
        <w:t>ANÁLISES E DISCUSSÕES</w:t>
      </w:r>
      <w:bookmarkEnd w:id="4"/>
      <w:bookmarkEnd w:id="5"/>
    </w:p>
    <w:p w14:paraId="3799AB39" w14:textId="77777777" w:rsidR="005458B2" w:rsidRPr="009544B0" w:rsidRDefault="005458B2" w:rsidP="009544B0">
      <w:pPr>
        <w:spacing w:after="0" w:line="360" w:lineRule="auto"/>
        <w:contextualSpacing/>
        <w:rPr>
          <w:rFonts w:ascii="Times New Roman" w:hAnsi="Times New Roman"/>
          <w:b/>
          <w:sz w:val="24"/>
          <w:szCs w:val="24"/>
        </w:rPr>
      </w:pPr>
    </w:p>
    <w:p w14:paraId="353C3033" w14:textId="77777777" w:rsidR="003774DA" w:rsidRDefault="003774DA" w:rsidP="003774DA">
      <w:pPr>
        <w:spacing w:after="0" w:line="360" w:lineRule="auto"/>
        <w:jc w:val="both"/>
        <w:rPr>
          <w:rFonts w:ascii="Times New Roman" w:hAnsi="Times New Roman"/>
          <w:sz w:val="24"/>
          <w:szCs w:val="24"/>
        </w:rPr>
      </w:pPr>
      <w:r w:rsidRPr="00751280">
        <w:rPr>
          <w:rFonts w:ascii="Times New Roman" w:hAnsi="Times New Roman"/>
          <w:sz w:val="24"/>
          <w:szCs w:val="24"/>
        </w:rPr>
        <w:t xml:space="preserve">Neste tópico realizou-se a apresentação e a análise dos resultados a partir da entrevista realizada, sendo segregada em </w:t>
      </w:r>
      <w:r>
        <w:rPr>
          <w:rFonts w:ascii="Times New Roman" w:hAnsi="Times New Roman"/>
          <w:sz w:val="24"/>
          <w:szCs w:val="24"/>
        </w:rPr>
        <w:t>quatro</w:t>
      </w:r>
      <w:r w:rsidRPr="00751280">
        <w:rPr>
          <w:rFonts w:ascii="Times New Roman" w:hAnsi="Times New Roman"/>
          <w:sz w:val="24"/>
          <w:szCs w:val="24"/>
        </w:rPr>
        <w:t xml:space="preserve"> tópicos principais: </w:t>
      </w:r>
      <w:r>
        <w:rPr>
          <w:rFonts w:ascii="Times New Roman" w:hAnsi="Times New Roman"/>
          <w:sz w:val="24"/>
          <w:szCs w:val="24"/>
        </w:rPr>
        <w:t>dificuldades enfrentadas nos ensinos fundamental e médio; postura e metodologias adotadas pelos docentes nos ensinos fundamental e médio, dificuldades enfrentadas no ensino superior em contabilidade e postura e metodologias adotadas pelos docentes no ensino superior em contabilidade.</w:t>
      </w:r>
    </w:p>
    <w:p w14:paraId="6111E5F9" w14:textId="77777777" w:rsidR="003774DA" w:rsidRPr="00751280" w:rsidRDefault="003774DA" w:rsidP="003774DA">
      <w:pPr>
        <w:spacing w:after="0" w:line="360" w:lineRule="auto"/>
        <w:jc w:val="both"/>
        <w:rPr>
          <w:rFonts w:ascii="Times New Roman" w:hAnsi="Times New Roman"/>
          <w:sz w:val="24"/>
          <w:szCs w:val="24"/>
        </w:rPr>
      </w:pPr>
    </w:p>
    <w:p w14:paraId="06B06C4F" w14:textId="77777777" w:rsidR="003774DA" w:rsidRDefault="003774DA" w:rsidP="003774DA">
      <w:pPr>
        <w:spacing w:after="0" w:line="360" w:lineRule="auto"/>
        <w:jc w:val="both"/>
        <w:rPr>
          <w:rFonts w:ascii="Times New Roman" w:hAnsi="Times New Roman"/>
          <w:b/>
          <w:sz w:val="24"/>
          <w:szCs w:val="24"/>
        </w:rPr>
      </w:pPr>
      <w:r>
        <w:rPr>
          <w:rFonts w:ascii="Times New Roman" w:hAnsi="Times New Roman"/>
          <w:b/>
          <w:sz w:val="24"/>
          <w:szCs w:val="24"/>
        </w:rPr>
        <w:t>4.1 Dificuldades enfrentadas pelo estudante com TDAH nos ensinos fundamental e médio</w:t>
      </w:r>
    </w:p>
    <w:p w14:paraId="3937C6ED" w14:textId="77777777" w:rsidR="003774DA" w:rsidRDefault="003774DA" w:rsidP="003774DA">
      <w:pPr>
        <w:spacing w:after="0" w:line="360" w:lineRule="auto"/>
        <w:jc w:val="both"/>
        <w:rPr>
          <w:rFonts w:ascii="Times New Roman" w:hAnsi="Times New Roman"/>
          <w:b/>
          <w:sz w:val="24"/>
          <w:szCs w:val="24"/>
        </w:rPr>
      </w:pPr>
    </w:p>
    <w:p w14:paraId="3CFF5CD2" w14:textId="77777777" w:rsidR="0000434F" w:rsidRDefault="003774DA" w:rsidP="0000434F">
      <w:pPr>
        <w:spacing w:after="0" w:line="360" w:lineRule="auto"/>
        <w:jc w:val="both"/>
        <w:rPr>
          <w:rFonts w:ascii="Times New Roman" w:hAnsi="Times New Roman"/>
          <w:sz w:val="24"/>
          <w:szCs w:val="24"/>
        </w:rPr>
      </w:pPr>
      <w:r>
        <w:rPr>
          <w:rFonts w:ascii="Times New Roman" w:hAnsi="Times New Roman"/>
          <w:sz w:val="24"/>
          <w:szCs w:val="24"/>
        </w:rPr>
        <w:tab/>
        <w:t xml:space="preserve">Considerando-se que a psicopedagogia trabalha com os fenômenos que envolvem o processo de ensino aprendizagem, contribuindo para a diminuição de tensões e problemas que acontecem no âmbito escolar/acadêmico, em cumprimento ao objetivo específico: a) identificar as dificuldades enfrentadas pelo acadêmico nos ensinos fundamental e médio, os principais achados do estudo estão apresentados na Figura 1: </w:t>
      </w:r>
    </w:p>
    <w:p w14:paraId="1AAF2D19" w14:textId="7AA46A56" w:rsidR="0000434F" w:rsidRDefault="0000434F" w:rsidP="0000434F">
      <w:pPr>
        <w:spacing w:after="0" w:line="360" w:lineRule="auto"/>
        <w:jc w:val="both"/>
        <w:rPr>
          <w:rFonts w:ascii="Times New Roman" w:hAnsi="Times New Roman"/>
          <w:sz w:val="24"/>
          <w:szCs w:val="24"/>
        </w:rPr>
      </w:pPr>
    </w:p>
    <w:p w14:paraId="10905410" w14:textId="0BF5B62B" w:rsidR="004B423D" w:rsidRDefault="004B423D" w:rsidP="0000434F">
      <w:pPr>
        <w:spacing w:after="0" w:line="360" w:lineRule="auto"/>
        <w:jc w:val="both"/>
        <w:rPr>
          <w:rFonts w:ascii="Times New Roman" w:hAnsi="Times New Roman"/>
          <w:sz w:val="24"/>
          <w:szCs w:val="24"/>
        </w:rPr>
      </w:pPr>
    </w:p>
    <w:p w14:paraId="6C5A469E" w14:textId="77777777" w:rsidR="004B423D" w:rsidRDefault="004B423D" w:rsidP="0000434F">
      <w:pPr>
        <w:spacing w:after="0" w:line="360" w:lineRule="auto"/>
        <w:jc w:val="both"/>
        <w:rPr>
          <w:rFonts w:ascii="Times New Roman" w:hAnsi="Times New Roman"/>
          <w:sz w:val="24"/>
          <w:szCs w:val="24"/>
        </w:rPr>
      </w:pPr>
    </w:p>
    <w:p w14:paraId="1B296482" w14:textId="2B98A999" w:rsidR="003774DA" w:rsidRDefault="003774DA" w:rsidP="0000434F">
      <w:pPr>
        <w:spacing w:after="0" w:line="360" w:lineRule="auto"/>
        <w:jc w:val="both"/>
        <w:rPr>
          <w:rFonts w:ascii="Times New Roman" w:hAnsi="Times New Roman"/>
          <w:sz w:val="24"/>
          <w:szCs w:val="24"/>
        </w:rPr>
      </w:pPr>
      <w:r>
        <w:rPr>
          <w:rFonts w:ascii="Times New Roman" w:hAnsi="Times New Roman"/>
          <w:sz w:val="24"/>
          <w:szCs w:val="24"/>
        </w:rPr>
        <w:lastRenderedPageBreak/>
        <w:t>Figura 1: Dificuldades enfrentadas pelo acadêmico nos ensinos fundamental e médio</w:t>
      </w:r>
    </w:p>
    <w:p w14:paraId="1E019E47" w14:textId="77777777" w:rsidR="003774DA" w:rsidRDefault="003774DA" w:rsidP="003774DA">
      <w:pPr>
        <w:spacing w:after="0" w:line="240" w:lineRule="auto"/>
        <w:jc w:val="both"/>
        <w:rPr>
          <w:rFonts w:ascii="Times New Roman" w:hAnsi="Times New Roman"/>
          <w:sz w:val="24"/>
          <w:szCs w:val="24"/>
        </w:rPr>
      </w:pPr>
      <w:r w:rsidRPr="00670379">
        <w:rPr>
          <w:noProof/>
        </w:rPr>
        <w:drawing>
          <wp:inline distT="0" distB="0" distL="0" distR="0" wp14:anchorId="00EB84D2" wp14:editId="665310C7">
            <wp:extent cx="5368290" cy="2286000"/>
            <wp:effectExtent l="0" t="0" r="3810" b="0"/>
            <wp:docPr id="5" name="Imagem 5" descr="Diagrama,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iagrama, Texto&#10;&#10;Descrição gerada automaticamente"/>
                    <pic:cNvPicPr/>
                  </pic:nvPicPr>
                  <pic:blipFill>
                    <a:blip r:embed="rId8"/>
                    <a:stretch>
                      <a:fillRect/>
                    </a:stretch>
                  </pic:blipFill>
                  <pic:spPr>
                    <a:xfrm>
                      <a:off x="0" y="0"/>
                      <a:ext cx="5410718" cy="2304067"/>
                    </a:xfrm>
                    <a:prstGeom prst="rect">
                      <a:avLst/>
                    </a:prstGeom>
                  </pic:spPr>
                </pic:pic>
              </a:graphicData>
            </a:graphic>
          </wp:inline>
        </w:drawing>
      </w:r>
    </w:p>
    <w:p w14:paraId="3F21D579"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0"/>
          <w:szCs w:val="20"/>
        </w:rPr>
        <w:t xml:space="preserve">Fonte: Dados da pesquisa (2018). </w:t>
      </w:r>
    </w:p>
    <w:p w14:paraId="100747F8" w14:textId="77777777" w:rsidR="003774DA" w:rsidRDefault="003774DA" w:rsidP="003774DA">
      <w:pPr>
        <w:spacing w:after="0" w:line="360" w:lineRule="auto"/>
        <w:jc w:val="both"/>
        <w:rPr>
          <w:rFonts w:ascii="Times New Roman" w:hAnsi="Times New Roman"/>
          <w:sz w:val="24"/>
          <w:szCs w:val="24"/>
        </w:rPr>
      </w:pPr>
    </w:p>
    <w:p w14:paraId="0260B3BD"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 xml:space="preserve">As dificuldades enfrentadas pelo acadêmico nos ensinos fundamental e médio, estão alinhadas com as características do TDAH, como a desatenção, impulsividade, iniciar conversas em tempos inadequado, interromper excessivamente os demais, não permanecer sentado quando esperado (DSM IV, 1994) causando dificuldades de integração social com os demais. O relato </w:t>
      </w:r>
      <w:r>
        <w:rPr>
          <w:rFonts w:ascii="Times New Roman" w:hAnsi="Times New Roman"/>
          <w:i/>
          <w:sz w:val="24"/>
          <w:szCs w:val="24"/>
        </w:rPr>
        <w:t xml:space="preserve">“eu era conhecido como burro por alguns”, </w:t>
      </w:r>
      <w:r>
        <w:rPr>
          <w:rFonts w:ascii="Times New Roman" w:hAnsi="Times New Roman"/>
          <w:sz w:val="24"/>
          <w:szCs w:val="24"/>
        </w:rPr>
        <w:t>“</w:t>
      </w:r>
      <w:r w:rsidRPr="00983833">
        <w:rPr>
          <w:rFonts w:ascii="Times New Roman" w:hAnsi="Times New Roman"/>
          <w:i/>
          <w:sz w:val="24"/>
          <w:szCs w:val="24"/>
        </w:rPr>
        <w:t>ou como bagunceiro</w:t>
      </w:r>
      <w:r>
        <w:rPr>
          <w:rFonts w:ascii="Times New Roman" w:hAnsi="Times New Roman"/>
          <w:sz w:val="24"/>
          <w:szCs w:val="24"/>
        </w:rPr>
        <w:t>”</w:t>
      </w:r>
      <w:r>
        <w:rPr>
          <w:rFonts w:ascii="Times New Roman" w:hAnsi="Times New Roman"/>
          <w:i/>
          <w:sz w:val="24"/>
          <w:szCs w:val="24"/>
        </w:rPr>
        <w:t xml:space="preserve">, </w:t>
      </w:r>
      <w:r>
        <w:rPr>
          <w:rFonts w:ascii="Times New Roman" w:hAnsi="Times New Roman"/>
          <w:sz w:val="24"/>
          <w:szCs w:val="24"/>
        </w:rPr>
        <w:t xml:space="preserve">são rótulos presentes em uma concepção errônea sobre o problema do TDAH que fortalece a baixa autoestima do aluno, como explicitado no relato: </w:t>
      </w:r>
      <w:r w:rsidRPr="00983833">
        <w:rPr>
          <w:rFonts w:ascii="Times New Roman" w:hAnsi="Times New Roman"/>
          <w:i/>
          <w:sz w:val="24"/>
          <w:szCs w:val="24"/>
        </w:rPr>
        <w:t>“eu me senti inúmeras vezes insuficiente para os estudos, por não conseguir prestar atenção como os demais e não conseguir ficar uma semana sem parar na diretoria por levantar e começar a andar ou tentar sair da sala durante uma aula”</w:t>
      </w:r>
      <w:r>
        <w:rPr>
          <w:rFonts w:ascii="Times New Roman" w:hAnsi="Times New Roman"/>
          <w:sz w:val="24"/>
          <w:szCs w:val="24"/>
        </w:rPr>
        <w:t xml:space="preserve">. Outra dificuldade vivida reside na repreensão dos professores na interrupção constante das aulas. </w:t>
      </w:r>
    </w:p>
    <w:p w14:paraId="52DC0771"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Em um olhar psicopedagógico acerca das dificuldades elencadas pelo entrevistado, observa-se que a ausência de informação acerca das características do TDAH e do comportamento do aluno com TDAH dificultaram o desenvolvimento de autoestima do indivíduo, e a construção de sua autonomia, em uma trajetória marcada por rótulos como bagunceiro, burro ou incapaz. A informação é essencial para a mudança deste cenário no direcionamento do aluno com TDAH para minimizar os conflitos existentes no relacionamento entre professor/aluno e colegas de classe e fortalecer a autoestima do aluno e a perseverança na execução das tarefas.</w:t>
      </w:r>
    </w:p>
    <w:p w14:paraId="5E165337" w14:textId="7E950450"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 xml:space="preserve">O entrevistado relatou que inúmeras vezes foi encaminhado para atendimento psicológico e segundo ele </w:t>
      </w:r>
      <w:r>
        <w:rPr>
          <w:rFonts w:ascii="Times New Roman" w:hAnsi="Times New Roman"/>
          <w:i/>
          <w:sz w:val="24"/>
          <w:szCs w:val="24"/>
        </w:rPr>
        <w:t>“os psicólogos desistiam de mim, eu era muito bagunceiro e não ajudava eles a me ajudarem... eu fazia cara de cínico e provocava eles constantemente durante as sessões”</w:t>
      </w:r>
      <w:r>
        <w:rPr>
          <w:rFonts w:ascii="Times New Roman" w:hAnsi="Times New Roman"/>
          <w:sz w:val="24"/>
          <w:szCs w:val="24"/>
        </w:rPr>
        <w:t xml:space="preserve">, </w:t>
      </w:r>
      <w:r w:rsidR="00FC5471">
        <w:rPr>
          <w:rFonts w:ascii="Times New Roman" w:hAnsi="Times New Roman"/>
          <w:sz w:val="24"/>
          <w:szCs w:val="24"/>
        </w:rPr>
        <w:t>acarretando</w:t>
      </w:r>
      <w:r>
        <w:rPr>
          <w:rFonts w:ascii="Times New Roman" w:hAnsi="Times New Roman"/>
          <w:sz w:val="24"/>
          <w:szCs w:val="24"/>
        </w:rPr>
        <w:t xml:space="preserve"> </w:t>
      </w:r>
      <w:r>
        <w:rPr>
          <w:rFonts w:ascii="Times New Roman" w:hAnsi="Times New Roman"/>
          <w:sz w:val="24"/>
          <w:szCs w:val="24"/>
        </w:rPr>
        <w:lastRenderedPageBreak/>
        <w:t xml:space="preserve">inúmeras visitas e a posterior inserção de medicação para busca de melhoria no comportamento. Observa-se que o caso em questão envolve uma desordem que afetou o ajuste social e escolar. </w:t>
      </w:r>
    </w:p>
    <w:p w14:paraId="19835BAB" w14:textId="77777777" w:rsidR="003774DA" w:rsidRPr="00983833" w:rsidRDefault="003774DA" w:rsidP="003774DA">
      <w:pPr>
        <w:spacing w:after="0" w:line="360" w:lineRule="auto"/>
        <w:jc w:val="both"/>
        <w:rPr>
          <w:rFonts w:ascii="Times New Roman" w:hAnsi="Times New Roman"/>
          <w:b/>
          <w:sz w:val="24"/>
          <w:szCs w:val="24"/>
        </w:rPr>
      </w:pPr>
      <w:r>
        <w:rPr>
          <w:rFonts w:ascii="Times New Roman" w:hAnsi="Times New Roman"/>
          <w:sz w:val="24"/>
          <w:szCs w:val="24"/>
        </w:rPr>
        <w:tab/>
      </w:r>
    </w:p>
    <w:p w14:paraId="5F607E2B" w14:textId="4D61DBBE" w:rsidR="003774DA" w:rsidRDefault="003774DA" w:rsidP="003774DA">
      <w:pPr>
        <w:spacing w:after="0" w:line="360" w:lineRule="auto"/>
        <w:jc w:val="both"/>
        <w:rPr>
          <w:rFonts w:ascii="Times New Roman" w:hAnsi="Times New Roman"/>
          <w:b/>
          <w:sz w:val="24"/>
          <w:szCs w:val="24"/>
        </w:rPr>
      </w:pPr>
      <w:r>
        <w:rPr>
          <w:rFonts w:ascii="Times New Roman" w:hAnsi="Times New Roman"/>
          <w:b/>
          <w:sz w:val="24"/>
          <w:szCs w:val="24"/>
        </w:rPr>
        <w:t xml:space="preserve">4.2 Posturas e Metodologias adotadas pelos docentes no ensino fundamental e médio </w:t>
      </w:r>
    </w:p>
    <w:p w14:paraId="13D529AA" w14:textId="77777777" w:rsidR="003774DA" w:rsidRDefault="003774DA" w:rsidP="003774DA">
      <w:pPr>
        <w:spacing w:after="0" w:line="360" w:lineRule="auto"/>
        <w:jc w:val="both"/>
        <w:rPr>
          <w:rFonts w:ascii="Times New Roman" w:hAnsi="Times New Roman"/>
          <w:b/>
          <w:sz w:val="24"/>
          <w:szCs w:val="24"/>
        </w:rPr>
      </w:pPr>
    </w:p>
    <w:p w14:paraId="01004B8A" w14:textId="053B4B5B" w:rsidR="0000434F" w:rsidRDefault="003774DA" w:rsidP="00FC5471">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Tendo em vista que a informação é tida como fator essencial para auxiliar o indivíduo na superação de suas dificuldades, em se tratando de um caso em que houve a necessidade de inserção medicamentosa e dificuldade no encaminhamento com os profissionais da área, em cumprimento ao segundo objetivo da pesquisa: b) averiguar as metodologias adotadas e a postura docente vivenciadas pelo acadêmico nos ensinos fundamental e médio, solicitou-se ao entrevistado um breve relato sobre </w:t>
      </w:r>
      <w:r w:rsidRPr="007E0491">
        <w:rPr>
          <w:rFonts w:ascii="Times New Roman" w:hAnsi="Times New Roman"/>
          <w:sz w:val="24"/>
          <w:szCs w:val="24"/>
        </w:rPr>
        <w:t xml:space="preserve">quais metodologias/atitudes que os professores tiveram que contribuíram positivamente e negativamente </w:t>
      </w:r>
      <w:r>
        <w:rPr>
          <w:rFonts w:ascii="Times New Roman" w:hAnsi="Times New Roman"/>
          <w:sz w:val="24"/>
          <w:szCs w:val="24"/>
        </w:rPr>
        <w:t xml:space="preserve">na </w:t>
      </w:r>
      <w:r w:rsidRPr="007E0491">
        <w:rPr>
          <w:rFonts w:ascii="Times New Roman" w:hAnsi="Times New Roman"/>
          <w:sz w:val="24"/>
          <w:szCs w:val="24"/>
        </w:rPr>
        <w:t>trajetória escolar</w:t>
      </w:r>
      <w:r>
        <w:rPr>
          <w:rFonts w:ascii="Times New Roman" w:hAnsi="Times New Roman"/>
          <w:sz w:val="24"/>
          <w:szCs w:val="24"/>
        </w:rPr>
        <w:t>, os principais resultados são apresentados na Figura 2:</w:t>
      </w:r>
    </w:p>
    <w:p w14:paraId="4EC68FD7" w14:textId="77777777" w:rsidR="00FC5471" w:rsidRDefault="00FC5471" w:rsidP="00FC5471">
      <w:pPr>
        <w:spacing w:after="0" w:line="360" w:lineRule="auto"/>
        <w:jc w:val="both"/>
        <w:rPr>
          <w:rFonts w:ascii="Times New Roman" w:hAnsi="Times New Roman"/>
          <w:sz w:val="24"/>
          <w:szCs w:val="24"/>
        </w:rPr>
      </w:pPr>
    </w:p>
    <w:p w14:paraId="4485F466" w14:textId="77777777" w:rsidR="003774DA" w:rsidRDefault="003774DA" w:rsidP="003774DA">
      <w:pPr>
        <w:spacing w:after="0" w:line="240" w:lineRule="auto"/>
        <w:jc w:val="both"/>
        <w:rPr>
          <w:rFonts w:ascii="Times New Roman" w:hAnsi="Times New Roman"/>
          <w:sz w:val="24"/>
          <w:szCs w:val="24"/>
        </w:rPr>
      </w:pPr>
      <w:r>
        <w:rPr>
          <w:rFonts w:ascii="Times New Roman" w:hAnsi="Times New Roman"/>
          <w:sz w:val="24"/>
          <w:szCs w:val="24"/>
        </w:rPr>
        <w:t>Figura 2: Metodologias e posturas docentes adotadas nos ensinos fundamental e médio</w:t>
      </w:r>
    </w:p>
    <w:p w14:paraId="61FDC638" w14:textId="77777777" w:rsidR="003774DA" w:rsidRDefault="003774DA" w:rsidP="003774DA">
      <w:pPr>
        <w:spacing w:after="0" w:line="360" w:lineRule="auto"/>
        <w:jc w:val="both"/>
        <w:rPr>
          <w:rFonts w:ascii="Times New Roman" w:hAnsi="Times New Roman"/>
          <w:b/>
          <w:sz w:val="24"/>
          <w:szCs w:val="24"/>
        </w:rPr>
      </w:pPr>
      <w:r w:rsidRPr="00781839">
        <w:rPr>
          <w:noProof/>
        </w:rPr>
        <w:drawing>
          <wp:inline distT="0" distB="0" distL="0" distR="0" wp14:anchorId="1BB78DBE" wp14:editId="6BC58318">
            <wp:extent cx="5758427" cy="3724275"/>
            <wp:effectExtent l="0" t="0" r="0" b="0"/>
            <wp:docPr id="2" name="Imagem 2"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pic:cNvPicPr/>
                  </pic:nvPicPr>
                  <pic:blipFill>
                    <a:blip r:embed="rId9"/>
                    <a:stretch>
                      <a:fillRect/>
                    </a:stretch>
                  </pic:blipFill>
                  <pic:spPr>
                    <a:xfrm>
                      <a:off x="0" y="0"/>
                      <a:ext cx="5775254" cy="3735158"/>
                    </a:xfrm>
                    <a:prstGeom prst="rect">
                      <a:avLst/>
                    </a:prstGeom>
                  </pic:spPr>
                </pic:pic>
              </a:graphicData>
            </a:graphic>
          </wp:inline>
        </w:drawing>
      </w:r>
    </w:p>
    <w:p w14:paraId="5FAA3207"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0"/>
          <w:szCs w:val="20"/>
        </w:rPr>
        <w:t xml:space="preserve">Fonte: Dados da pesquisa (2018). </w:t>
      </w:r>
    </w:p>
    <w:p w14:paraId="1F4E0EA9" w14:textId="77777777" w:rsidR="003774DA" w:rsidRDefault="003774DA" w:rsidP="003774DA">
      <w:pPr>
        <w:spacing w:after="0" w:line="360" w:lineRule="auto"/>
        <w:jc w:val="both"/>
        <w:rPr>
          <w:rFonts w:ascii="Times New Roman" w:hAnsi="Times New Roman"/>
          <w:b/>
          <w:sz w:val="24"/>
          <w:szCs w:val="24"/>
        </w:rPr>
      </w:pPr>
    </w:p>
    <w:p w14:paraId="10953440"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As posturas docentes elencadas pelo acadêmico como positiva em sua trajetória escolar nos ensinos fundamental e médio são destacadas no relato:</w:t>
      </w:r>
    </w:p>
    <w:p w14:paraId="47024055" w14:textId="77777777" w:rsidR="003774DA" w:rsidRDefault="003774DA" w:rsidP="003774DA">
      <w:pPr>
        <w:spacing w:after="0" w:line="240" w:lineRule="auto"/>
        <w:jc w:val="both"/>
        <w:rPr>
          <w:rFonts w:ascii="Times New Roman" w:hAnsi="Times New Roman"/>
          <w:sz w:val="24"/>
          <w:szCs w:val="24"/>
        </w:rPr>
      </w:pPr>
    </w:p>
    <w:p w14:paraId="3C6AE8DA" w14:textId="77777777" w:rsidR="003774DA" w:rsidRDefault="003774DA" w:rsidP="003774DA">
      <w:pPr>
        <w:spacing w:after="0" w:line="240" w:lineRule="auto"/>
        <w:ind w:left="2268"/>
        <w:jc w:val="both"/>
        <w:rPr>
          <w:rFonts w:ascii="Times New Roman" w:hAnsi="Times New Roman"/>
          <w:sz w:val="24"/>
          <w:szCs w:val="24"/>
        </w:rPr>
      </w:pPr>
      <w:r w:rsidRPr="0049454E">
        <w:rPr>
          <w:rFonts w:ascii="Times New Roman" w:hAnsi="Times New Roman"/>
          <w:i/>
          <w:sz w:val="20"/>
          <w:szCs w:val="20"/>
        </w:rPr>
        <w:t>“lembro de uma professora de filosofia que gostava de me desafiar, tinha cerca de 13 anos e ela me desafiou se eu leria os livros dos autores gregos durante as aulas dela na biblioteca, daí ela me oferecia duas maneiras de entregar, ou numa conversa com ela sobre minhas opiniões, ou escrito. Não me obrigando a apresentar na frente da sala toda. Ela tinha percebido que eu não me sentia confortável de estar dentro da minha sala de aula, com a minha turma</w:t>
      </w:r>
      <w:r>
        <w:rPr>
          <w:rFonts w:ascii="Times New Roman" w:hAnsi="Times New Roman"/>
          <w:i/>
          <w:sz w:val="20"/>
          <w:szCs w:val="20"/>
        </w:rPr>
        <w:t>.</w:t>
      </w:r>
      <w:r w:rsidRPr="0049454E">
        <w:rPr>
          <w:rFonts w:ascii="Times New Roman" w:hAnsi="Times New Roman"/>
          <w:i/>
          <w:sz w:val="20"/>
          <w:szCs w:val="20"/>
        </w:rPr>
        <w:t>”</w:t>
      </w:r>
      <w:r w:rsidRPr="0049454E">
        <w:rPr>
          <w:rFonts w:ascii="Times New Roman" w:hAnsi="Times New Roman"/>
          <w:sz w:val="20"/>
          <w:szCs w:val="20"/>
        </w:rPr>
        <w:t xml:space="preserve"> </w:t>
      </w:r>
    </w:p>
    <w:p w14:paraId="6C73C337" w14:textId="77777777" w:rsidR="003774DA" w:rsidRPr="00240A35" w:rsidRDefault="003774DA" w:rsidP="003774DA">
      <w:pPr>
        <w:spacing w:after="0" w:line="240" w:lineRule="auto"/>
        <w:ind w:left="2268"/>
        <w:jc w:val="both"/>
        <w:rPr>
          <w:rFonts w:ascii="Times New Roman" w:hAnsi="Times New Roman"/>
          <w:sz w:val="24"/>
          <w:szCs w:val="24"/>
        </w:rPr>
      </w:pPr>
    </w:p>
    <w:p w14:paraId="301514E2"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 xml:space="preserve">A postura positiva da docente consiste em um ponto marcante no relato do acadêmico </w:t>
      </w:r>
      <w:r>
        <w:rPr>
          <w:rFonts w:ascii="Times New Roman" w:hAnsi="Times New Roman"/>
          <w:i/>
          <w:sz w:val="24"/>
          <w:szCs w:val="24"/>
        </w:rPr>
        <w:t>“ela tinha percebido que eu não me sentia confortável de estar dentro da minha sala de aula, com a minha turma”</w:t>
      </w:r>
      <w:r>
        <w:rPr>
          <w:rFonts w:ascii="Times New Roman" w:hAnsi="Times New Roman"/>
          <w:sz w:val="24"/>
          <w:szCs w:val="24"/>
        </w:rPr>
        <w:t xml:space="preserve">, enfatizando-se as dificuldades de socialização intrínsecas a trajetória escolar deste. A flexibilidade na entrega também foi algo marcante para o acadêmico que em outro relato afirma ter </w:t>
      </w:r>
      <w:r>
        <w:rPr>
          <w:rFonts w:ascii="Times New Roman" w:hAnsi="Times New Roman"/>
          <w:i/>
          <w:sz w:val="24"/>
          <w:szCs w:val="24"/>
        </w:rPr>
        <w:t>“aversão a qualquer situação que sou obrigado a entregar qualquer coisa escrita a mão”</w:t>
      </w:r>
      <w:r>
        <w:rPr>
          <w:rFonts w:ascii="Times New Roman" w:hAnsi="Times New Roman"/>
          <w:sz w:val="24"/>
          <w:szCs w:val="24"/>
        </w:rPr>
        <w:t xml:space="preserve">, aversão esta advinda de métodos de repetição aplicada pelos docentes como forma de punição ao mal comportamento ou a crença de que </w:t>
      </w:r>
      <w:r>
        <w:rPr>
          <w:rFonts w:ascii="Times New Roman" w:hAnsi="Times New Roman"/>
          <w:i/>
          <w:sz w:val="24"/>
          <w:szCs w:val="24"/>
        </w:rPr>
        <w:t>“...eu não conseguia aprender direito”</w:t>
      </w:r>
      <w:r>
        <w:rPr>
          <w:rFonts w:ascii="Times New Roman" w:hAnsi="Times New Roman"/>
          <w:sz w:val="24"/>
          <w:szCs w:val="24"/>
        </w:rPr>
        <w:t>, aspectos elencados pelo acadêmico como posturas/métodos negativos adotados pelos docentes em sua trajetória.</w:t>
      </w:r>
    </w:p>
    <w:p w14:paraId="33CEFE57"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 xml:space="preserve">Outras posturas ou métodos dos docentes elencados como positivos foram: organização de um grupo de teatro em contra- turno com estímulo a leitura, persistência e socialização. Aspecto que elevou a motivação e atenção do entrevistado nas aulas </w:t>
      </w:r>
      <w:r>
        <w:rPr>
          <w:rFonts w:ascii="Times New Roman" w:hAnsi="Times New Roman"/>
          <w:i/>
          <w:sz w:val="24"/>
          <w:szCs w:val="24"/>
        </w:rPr>
        <w:t>“assim aprendíamos a matéria, fazíamos amigos, e lembro até hoje de aulas inteiras desta professora, mesmo tendo passado 12 anos já”</w:t>
      </w:r>
      <w:r>
        <w:rPr>
          <w:rFonts w:ascii="Times New Roman" w:hAnsi="Times New Roman"/>
          <w:sz w:val="24"/>
          <w:szCs w:val="24"/>
        </w:rPr>
        <w:t xml:space="preserve">, direcionamento de atividades para execução em casa ou na biblioteca. </w:t>
      </w:r>
    </w:p>
    <w:p w14:paraId="27001A16"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i/>
          <w:sz w:val="24"/>
          <w:szCs w:val="24"/>
        </w:rPr>
        <w:tab/>
      </w:r>
      <w:r>
        <w:rPr>
          <w:rFonts w:ascii="Times New Roman" w:hAnsi="Times New Roman"/>
          <w:sz w:val="24"/>
          <w:szCs w:val="24"/>
        </w:rPr>
        <w:t xml:space="preserve">Outras posturas ou métodos dos docentes elencados como negativos foram: obrigar a responder questões sobre a matéria na frente dos colegas que o caçoavam, e, novamente a estipulação de rótulos que nortearam o desenvolvimento psicológico deste aluno à baixa autoestima, já que era tido como: </w:t>
      </w:r>
      <w:r>
        <w:rPr>
          <w:rFonts w:ascii="Times New Roman" w:hAnsi="Times New Roman"/>
          <w:i/>
          <w:sz w:val="24"/>
          <w:szCs w:val="24"/>
        </w:rPr>
        <w:t>“bagunceiro, incompetente, burro, incapaz, desinteressado, desorganizado, relapso, em suma, não controlavam as palavras ao designarem minha pessoa”</w:t>
      </w:r>
      <w:r>
        <w:rPr>
          <w:rFonts w:ascii="Times New Roman" w:hAnsi="Times New Roman"/>
          <w:sz w:val="24"/>
          <w:szCs w:val="24"/>
        </w:rPr>
        <w:t>.</w:t>
      </w:r>
    </w:p>
    <w:p w14:paraId="49F58699"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O caminho da esperança, envolve ensinar a compreensão humana, aquela que nos permite manter a solidariedade e a fraternidade e que nos permite conceber nossa identidade, por meio da compreensão da complexidade alheia, em vez de reduzir o outro a uma única característica, geralmente negativa. Tudo isso necessita de uma reforma de pensamento (HESSEL; MORIN, 2012), que pode ser pautada na inserção da ótica psicopedagógica no trato dos alunos com TDAH como a partir de posturas como as dos docentes elencados com posturas/métodos positivos que contribuíram para o desenvolvimento escolar do entrevistado.</w:t>
      </w:r>
    </w:p>
    <w:p w14:paraId="6B3975CB" w14:textId="32890445" w:rsidR="003774DA" w:rsidRDefault="003774DA" w:rsidP="003774DA">
      <w:pPr>
        <w:spacing w:after="0" w:line="360" w:lineRule="auto"/>
        <w:jc w:val="both"/>
        <w:rPr>
          <w:rFonts w:ascii="Times New Roman" w:hAnsi="Times New Roman"/>
          <w:b/>
          <w:sz w:val="24"/>
          <w:szCs w:val="24"/>
        </w:rPr>
      </w:pPr>
    </w:p>
    <w:p w14:paraId="4D75AAC0" w14:textId="77777777" w:rsidR="00FC5471" w:rsidRDefault="00FC5471" w:rsidP="003774DA">
      <w:pPr>
        <w:spacing w:after="0" w:line="360" w:lineRule="auto"/>
        <w:jc w:val="both"/>
        <w:rPr>
          <w:rFonts w:ascii="Times New Roman" w:hAnsi="Times New Roman"/>
          <w:b/>
          <w:sz w:val="24"/>
          <w:szCs w:val="24"/>
        </w:rPr>
      </w:pPr>
    </w:p>
    <w:p w14:paraId="3A8D5798" w14:textId="77777777" w:rsidR="003774DA" w:rsidRDefault="003774DA" w:rsidP="003774DA">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4.3 Dificuldades enfrentadas pelo acadêmico de Ciências Contábeis com TDAH </w:t>
      </w:r>
    </w:p>
    <w:p w14:paraId="5B663E9B" w14:textId="77777777" w:rsidR="003774DA" w:rsidRDefault="003774DA" w:rsidP="003774DA">
      <w:pPr>
        <w:spacing w:after="0" w:line="360" w:lineRule="auto"/>
        <w:jc w:val="both"/>
        <w:rPr>
          <w:rFonts w:ascii="Times New Roman" w:hAnsi="Times New Roman"/>
          <w:b/>
          <w:sz w:val="24"/>
          <w:szCs w:val="24"/>
        </w:rPr>
      </w:pPr>
    </w:p>
    <w:p w14:paraId="559FCB97" w14:textId="0538627E" w:rsidR="0000434F" w:rsidRDefault="003774DA" w:rsidP="00FC5471">
      <w:pPr>
        <w:spacing w:after="0" w:line="360" w:lineRule="auto"/>
        <w:ind w:firstLine="708"/>
        <w:jc w:val="both"/>
        <w:rPr>
          <w:rFonts w:ascii="Times New Roman" w:hAnsi="Times New Roman"/>
          <w:sz w:val="24"/>
          <w:szCs w:val="24"/>
        </w:rPr>
      </w:pPr>
      <w:r>
        <w:rPr>
          <w:rFonts w:ascii="Times New Roman" w:hAnsi="Times New Roman"/>
          <w:sz w:val="24"/>
          <w:szCs w:val="24"/>
        </w:rPr>
        <w:t>C</w:t>
      </w:r>
      <w:r w:rsidRPr="008D3763">
        <w:rPr>
          <w:rFonts w:ascii="Times New Roman" w:hAnsi="Times New Roman"/>
          <w:sz w:val="24"/>
          <w:szCs w:val="24"/>
        </w:rPr>
        <w:t>onhecer melhor as características do acadêmico, aliada a promoção de estratégias que o auxiliem no enfrentamento das dificuldades diárias de modo a reduzir o sofrimento psicológico pode representar a melhoria dos resultados acadêmicos</w:t>
      </w:r>
      <w:r>
        <w:rPr>
          <w:rFonts w:ascii="Times New Roman" w:hAnsi="Times New Roman"/>
          <w:sz w:val="24"/>
          <w:szCs w:val="24"/>
        </w:rPr>
        <w:t xml:space="preserve"> (</w:t>
      </w:r>
      <w:r w:rsidRPr="008D3763">
        <w:rPr>
          <w:rFonts w:ascii="Times New Roman" w:hAnsi="Times New Roman"/>
          <w:sz w:val="24"/>
          <w:szCs w:val="24"/>
        </w:rPr>
        <w:t>MEDEIROS</w:t>
      </w:r>
      <w:r>
        <w:rPr>
          <w:rFonts w:ascii="Times New Roman" w:hAnsi="Times New Roman"/>
          <w:sz w:val="24"/>
          <w:szCs w:val="24"/>
        </w:rPr>
        <w:t>;</w:t>
      </w:r>
      <w:r w:rsidR="0000434F">
        <w:rPr>
          <w:rFonts w:ascii="Times New Roman" w:hAnsi="Times New Roman"/>
          <w:sz w:val="24"/>
          <w:szCs w:val="24"/>
        </w:rPr>
        <w:t xml:space="preserve"> </w:t>
      </w:r>
      <w:r w:rsidRPr="008D3763">
        <w:rPr>
          <w:rFonts w:ascii="Times New Roman" w:hAnsi="Times New Roman"/>
          <w:sz w:val="24"/>
          <w:szCs w:val="24"/>
        </w:rPr>
        <w:t>BITTENCOURT</w:t>
      </w:r>
      <w:r>
        <w:rPr>
          <w:rFonts w:ascii="Times New Roman" w:hAnsi="Times New Roman"/>
          <w:sz w:val="24"/>
          <w:szCs w:val="24"/>
        </w:rPr>
        <w:t>,</w:t>
      </w:r>
      <w:r w:rsidRPr="008D3763">
        <w:rPr>
          <w:rFonts w:ascii="Times New Roman" w:hAnsi="Times New Roman"/>
          <w:sz w:val="24"/>
          <w:szCs w:val="24"/>
        </w:rPr>
        <w:t xml:space="preserve"> 2017)</w:t>
      </w:r>
      <w:r>
        <w:rPr>
          <w:rFonts w:ascii="Times New Roman" w:hAnsi="Times New Roman"/>
          <w:sz w:val="24"/>
          <w:szCs w:val="24"/>
        </w:rPr>
        <w:t xml:space="preserve">, principalmente quando se trata de um acadêmico que apresenta em seu histórico o diagnóstico do TDAH, que conforme salientado por </w:t>
      </w:r>
      <w:r w:rsidRPr="008D3763">
        <w:rPr>
          <w:rFonts w:ascii="Times New Roman" w:hAnsi="Times New Roman"/>
          <w:sz w:val="24"/>
          <w:szCs w:val="24"/>
        </w:rPr>
        <w:t xml:space="preserve">Mattos </w:t>
      </w:r>
      <w:r w:rsidRPr="00EA28E6">
        <w:rPr>
          <w:rFonts w:ascii="Times New Roman" w:hAnsi="Times New Roman"/>
          <w:i/>
          <w:sz w:val="24"/>
          <w:szCs w:val="24"/>
        </w:rPr>
        <w:t>et al</w:t>
      </w:r>
      <w:r w:rsidRPr="008D3763">
        <w:rPr>
          <w:rFonts w:ascii="Times New Roman" w:hAnsi="Times New Roman"/>
          <w:sz w:val="24"/>
          <w:szCs w:val="24"/>
        </w:rPr>
        <w:t xml:space="preserve">, </w:t>
      </w:r>
      <w:r>
        <w:rPr>
          <w:rFonts w:ascii="Times New Roman" w:hAnsi="Times New Roman"/>
          <w:sz w:val="24"/>
          <w:szCs w:val="24"/>
        </w:rPr>
        <w:t>(</w:t>
      </w:r>
      <w:r w:rsidRPr="008D3763">
        <w:rPr>
          <w:rFonts w:ascii="Times New Roman" w:hAnsi="Times New Roman"/>
          <w:sz w:val="24"/>
          <w:szCs w:val="24"/>
        </w:rPr>
        <w:t>2006</w:t>
      </w:r>
      <w:r>
        <w:rPr>
          <w:rFonts w:ascii="Times New Roman" w:hAnsi="Times New Roman"/>
          <w:sz w:val="24"/>
          <w:szCs w:val="24"/>
        </w:rPr>
        <w:t>)</w:t>
      </w:r>
      <w:r w:rsidRPr="008D3763">
        <w:rPr>
          <w:rFonts w:ascii="Times New Roman" w:hAnsi="Times New Roman"/>
          <w:sz w:val="24"/>
          <w:szCs w:val="24"/>
        </w:rPr>
        <w:t xml:space="preserve">, </w:t>
      </w:r>
      <w:r>
        <w:rPr>
          <w:rFonts w:ascii="Times New Roman" w:hAnsi="Times New Roman"/>
          <w:sz w:val="24"/>
          <w:szCs w:val="24"/>
        </w:rPr>
        <w:t>pode se fazer presente de forma residual na idade adulta. As dificuldades elencadas pelo entrevistado, no âmbito do ensino superior, em cumprimento ao objetivo específico: c) Relatar as dificuldades enfrentadas pelo acadêmico no ensino superior em contabilidade estão apresentadas na Figura 3:</w:t>
      </w:r>
    </w:p>
    <w:p w14:paraId="5F272EF3" w14:textId="77777777" w:rsidR="00FC5471" w:rsidRDefault="00FC5471" w:rsidP="00FC5471">
      <w:pPr>
        <w:spacing w:after="0" w:line="360" w:lineRule="auto"/>
        <w:ind w:firstLine="708"/>
        <w:jc w:val="both"/>
        <w:rPr>
          <w:rFonts w:ascii="Times New Roman" w:hAnsi="Times New Roman"/>
          <w:sz w:val="24"/>
          <w:szCs w:val="24"/>
        </w:rPr>
      </w:pPr>
    </w:p>
    <w:p w14:paraId="2297C6DD" w14:textId="77777777" w:rsidR="003774DA" w:rsidRDefault="003774DA" w:rsidP="003774DA">
      <w:pPr>
        <w:spacing w:after="0" w:line="240" w:lineRule="auto"/>
        <w:jc w:val="both"/>
        <w:rPr>
          <w:rFonts w:ascii="Times New Roman" w:hAnsi="Times New Roman"/>
          <w:sz w:val="24"/>
          <w:szCs w:val="24"/>
        </w:rPr>
      </w:pPr>
      <w:r>
        <w:rPr>
          <w:rFonts w:ascii="Times New Roman" w:hAnsi="Times New Roman"/>
          <w:sz w:val="24"/>
          <w:szCs w:val="24"/>
        </w:rPr>
        <w:t xml:space="preserve">Figura 3: Dificuldades enfrentadas pelo acadêmico ensino superior em contabilidade </w:t>
      </w:r>
    </w:p>
    <w:p w14:paraId="33B4DA5D" w14:textId="77777777" w:rsidR="003774DA" w:rsidRDefault="003774DA" w:rsidP="003774DA">
      <w:pPr>
        <w:spacing w:after="0" w:line="360" w:lineRule="auto"/>
        <w:jc w:val="both"/>
        <w:rPr>
          <w:rFonts w:ascii="Times New Roman" w:hAnsi="Times New Roman"/>
          <w:b/>
          <w:sz w:val="24"/>
          <w:szCs w:val="24"/>
        </w:rPr>
      </w:pPr>
      <w:r w:rsidRPr="00781839">
        <w:rPr>
          <w:noProof/>
        </w:rPr>
        <w:drawing>
          <wp:inline distT="0" distB="0" distL="0" distR="0" wp14:anchorId="13431E17" wp14:editId="10E62144">
            <wp:extent cx="5757482" cy="2571750"/>
            <wp:effectExtent l="0" t="0" r="0" b="0"/>
            <wp:docPr id="6" name="Imagem 6"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Diagrama&#10;&#10;Descrição gerada automaticamente"/>
                    <pic:cNvPicPr/>
                  </pic:nvPicPr>
                  <pic:blipFill>
                    <a:blip r:embed="rId10"/>
                    <a:stretch>
                      <a:fillRect/>
                    </a:stretch>
                  </pic:blipFill>
                  <pic:spPr>
                    <a:xfrm>
                      <a:off x="0" y="0"/>
                      <a:ext cx="5808843" cy="2594692"/>
                    </a:xfrm>
                    <a:prstGeom prst="rect">
                      <a:avLst/>
                    </a:prstGeom>
                  </pic:spPr>
                </pic:pic>
              </a:graphicData>
            </a:graphic>
          </wp:inline>
        </w:drawing>
      </w:r>
    </w:p>
    <w:p w14:paraId="3C29DF9A" w14:textId="77777777" w:rsidR="003774DA" w:rsidRDefault="003774DA" w:rsidP="003774DA">
      <w:pPr>
        <w:spacing w:after="0" w:line="360" w:lineRule="auto"/>
        <w:jc w:val="both"/>
        <w:rPr>
          <w:rFonts w:ascii="Times New Roman" w:hAnsi="Times New Roman"/>
          <w:sz w:val="20"/>
          <w:szCs w:val="20"/>
        </w:rPr>
      </w:pPr>
      <w:r>
        <w:rPr>
          <w:rFonts w:ascii="Times New Roman" w:hAnsi="Times New Roman"/>
          <w:sz w:val="20"/>
          <w:szCs w:val="20"/>
        </w:rPr>
        <w:t>Fonte: Dados da pesquisa (2018).</w:t>
      </w:r>
    </w:p>
    <w:p w14:paraId="2D73EB2B" w14:textId="77777777" w:rsidR="003774DA" w:rsidRDefault="003774DA" w:rsidP="003774DA">
      <w:pPr>
        <w:spacing w:after="0" w:line="360" w:lineRule="auto"/>
        <w:jc w:val="both"/>
        <w:rPr>
          <w:rFonts w:ascii="Times New Roman" w:hAnsi="Times New Roman"/>
          <w:b/>
          <w:sz w:val="24"/>
          <w:szCs w:val="24"/>
        </w:rPr>
      </w:pPr>
    </w:p>
    <w:p w14:paraId="53118A64"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Observa-se que as dificuldades inerentes aos ensinos fundamental e médio repetem-se no ensino superior, o que segundo o entrevistado piora, pois </w:t>
      </w:r>
      <w:r>
        <w:rPr>
          <w:rFonts w:ascii="Times New Roman" w:hAnsi="Times New Roman"/>
          <w:i/>
          <w:sz w:val="24"/>
          <w:szCs w:val="24"/>
        </w:rPr>
        <w:t>“fui impedido de continuar tomando o Metilfenidato</w:t>
      </w:r>
      <w:r>
        <w:rPr>
          <w:rFonts w:ascii="Times New Roman" w:hAnsi="Times New Roman"/>
          <w:sz w:val="24"/>
          <w:szCs w:val="24"/>
        </w:rPr>
        <w:t xml:space="preserve"> </w:t>
      </w:r>
      <w:r>
        <w:rPr>
          <w:rFonts w:ascii="Times New Roman" w:hAnsi="Times New Roman"/>
          <w:i/>
          <w:sz w:val="24"/>
          <w:szCs w:val="24"/>
        </w:rPr>
        <w:t>para continuar a tratar, por alegarem que depois dos 20 anos a hiperatividade não existe mais, contudo, sinto e vivo os mesmos sintomas e situações”</w:t>
      </w:r>
      <w:r>
        <w:rPr>
          <w:rFonts w:ascii="Times New Roman" w:hAnsi="Times New Roman"/>
          <w:sz w:val="24"/>
          <w:szCs w:val="24"/>
        </w:rPr>
        <w:t>. Outrossim, a realidade dos rótulos de incapaz, desorganizado, burro, desinteressado, ainda se fazem presentes no ensino superior, agravado por dificuldades advindas de aulas pautadas em slides, seminários e as dificuldades de concentração na execução de disciplinas práticas.</w:t>
      </w:r>
    </w:p>
    <w:p w14:paraId="37DD7852" w14:textId="00D42459" w:rsidR="0000434F" w:rsidRDefault="003774DA" w:rsidP="00FC5471">
      <w:pPr>
        <w:spacing w:after="0" w:line="360" w:lineRule="auto"/>
        <w:jc w:val="both"/>
        <w:rPr>
          <w:rFonts w:ascii="Times New Roman" w:hAnsi="Times New Roman"/>
          <w:b/>
          <w:sz w:val="24"/>
          <w:szCs w:val="24"/>
        </w:rPr>
      </w:pPr>
      <w:r>
        <w:rPr>
          <w:rFonts w:ascii="Times New Roman" w:hAnsi="Times New Roman"/>
          <w:sz w:val="24"/>
          <w:szCs w:val="24"/>
        </w:rPr>
        <w:lastRenderedPageBreak/>
        <w:tab/>
        <w:t>Nesse sentido, observa-se que a saúde dos indivíduos adultos que outrora receberam o diagnóstico do TDAH passa a ser negligenciada, haja vista a dificuldade de prosseguimento com o tratamento necessário para o transtorno no Brasil quando se trata de TDAH na idade adulta. Por não possuir conhecimentos técnicos e literários acerca dos fatores psicológicos e médicos que envolvem o diagnóstico do TDAH na idade adulta, como educadora do ensino superior, cabe a mim apenas a crítica, que não é infundada, mas pautada no relato vívido de um acadêmico que sofre as consequências do problema apresentado, aspecto que motivou o desenvolvimento deste estudo, na luta, pela inserção da ótica e atuação psicopedagógica no ensino superior.</w:t>
      </w:r>
    </w:p>
    <w:p w14:paraId="465DA91F" w14:textId="77777777" w:rsidR="003774DA" w:rsidRDefault="003774DA" w:rsidP="003774DA">
      <w:pPr>
        <w:spacing w:after="0" w:line="360" w:lineRule="auto"/>
        <w:jc w:val="both"/>
        <w:rPr>
          <w:rFonts w:ascii="Times New Roman" w:hAnsi="Times New Roman"/>
          <w:b/>
          <w:sz w:val="24"/>
          <w:szCs w:val="24"/>
        </w:rPr>
      </w:pPr>
      <w:r>
        <w:rPr>
          <w:rFonts w:ascii="Times New Roman" w:hAnsi="Times New Roman"/>
          <w:b/>
          <w:sz w:val="24"/>
          <w:szCs w:val="24"/>
        </w:rPr>
        <w:t>4.4 Posturas e metodologias adotadas pelos docentes no ensino superior em contabilidade</w:t>
      </w:r>
    </w:p>
    <w:p w14:paraId="122DE11B" w14:textId="77777777" w:rsidR="003774DA" w:rsidRDefault="003774DA" w:rsidP="003774DA">
      <w:pPr>
        <w:spacing w:after="0" w:line="360" w:lineRule="auto"/>
        <w:jc w:val="both"/>
        <w:rPr>
          <w:rFonts w:ascii="Times New Roman" w:hAnsi="Times New Roman"/>
          <w:b/>
          <w:sz w:val="24"/>
          <w:szCs w:val="24"/>
        </w:rPr>
      </w:pPr>
    </w:p>
    <w:p w14:paraId="0521904B"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 xml:space="preserve">Considerando-se que a crença de que o aluno do ensino superior </w:t>
      </w:r>
      <w:r>
        <w:rPr>
          <w:rFonts w:ascii="Times New Roman" w:hAnsi="Times New Roman"/>
          <w:sz w:val="24"/>
          <w:szCs w:val="24"/>
        </w:rPr>
        <w:tab/>
        <w:t>chega a esse nível educacional com autonomia, não pode ser norteadora de uma visão psicopedagógica no âmbito acadêmico, visto que, como apresentado, no ensino superior os acadêmicos apresentam demandas específicas relacionadas aos vínculos com a aprendizagem, com os docentes e com os colegas de classe (CASTRO, 2016) e em cumprimento ao objetivo específico: d) discutir sobre as metodologias e postura docente adotadas, vivenciadas pelo acadêmico no ensino superior em contabilidade, os principais achados da pesquisa são apresentados na Figura 4:</w:t>
      </w:r>
    </w:p>
    <w:p w14:paraId="73A94BA9" w14:textId="77777777" w:rsidR="003774DA" w:rsidRDefault="003774DA" w:rsidP="003774DA">
      <w:pPr>
        <w:spacing w:after="0" w:line="360" w:lineRule="auto"/>
        <w:jc w:val="both"/>
        <w:rPr>
          <w:rFonts w:ascii="Times New Roman" w:hAnsi="Times New Roman"/>
          <w:sz w:val="24"/>
          <w:szCs w:val="24"/>
        </w:rPr>
      </w:pPr>
    </w:p>
    <w:p w14:paraId="40C877FF" w14:textId="77777777" w:rsidR="003774DA" w:rsidRDefault="003774DA" w:rsidP="003774DA">
      <w:pPr>
        <w:spacing w:after="0" w:line="240" w:lineRule="auto"/>
        <w:jc w:val="both"/>
        <w:rPr>
          <w:rFonts w:ascii="Times New Roman" w:hAnsi="Times New Roman"/>
          <w:sz w:val="24"/>
          <w:szCs w:val="24"/>
        </w:rPr>
      </w:pPr>
      <w:r>
        <w:rPr>
          <w:rFonts w:ascii="Times New Roman" w:hAnsi="Times New Roman"/>
          <w:sz w:val="24"/>
          <w:szCs w:val="24"/>
        </w:rPr>
        <w:t xml:space="preserve">Figura 4: Metodologias e postura docente adotadas pelos professores de Ciências Contábeis </w:t>
      </w:r>
    </w:p>
    <w:p w14:paraId="65B0572A" w14:textId="77777777" w:rsidR="003774DA" w:rsidRDefault="003774DA" w:rsidP="003774DA">
      <w:pPr>
        <w:spacing w:after="0" w:line="360" w:lineRule="auto"/>
        <w:jc w:val="both"/>
        <w:rPr>
          <w:rFonts w:ascii="Times New Roman" w:hAnsi="Times New Roman"/>
          <w:b/>
          <w:sz w:val="24"/>
          <w:szCs w:val="24"/>
        </w:rPr>
      </w:pPr>
      <w:r w:rsidRPr="00781839">
        <w:rPr>
          <w:noProof/>
        </w:rPr>
        <w:drawing>
          <wp:inline distT="0" distB="0" distL="0" distR="0" wp14:anchorId="6796D710" wp14:editId="20C564D8">
            <wp:extent cx="5757849" cy="2581275"/>
            <wp:effectExtent l="0" t="0" r="0" b="0"/>
            <wp:docPr id="7" name="Imagem 7"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Diagrama&#10;&#10;Descrição gerada automaticamente"/>
                    <pic:cNvPicPr/>
                  </pic:nvPicPr>
                  <pic:blipFill>
                    <a:blip r:embed="rId11"/>
                    <a:stretch>
                      <a:fillRect/>
                    </a:stretch>
                  </pic:blipFill>
                  <pic:spPr>
                    <a:xfrm>
                      <a:off x="0" y="0"/>
                      <a:ext cx="5776436" cy="2589608"/>
                    </a:xfrm>
                    <a:prstGeom prst="rect">
                      <a:avLst/>
                    </a:prstGeom>
                  </pic:spPr>
                </pic:pic>
              </a:graphicData>
            </a:graphic>
          </wp:inline>
        </w:drawing>
      </w:r>
    </w:p>
    <w:p w14:paraId="390CC4D1" w14:textId="77777777" w:rsidR="003774DA" w:rsidRDefault="003774DA" w:rsidP="003774DA">
      <w:pPr>
        <w:spacing w:after="0" w:line="360" w:lineRule="auto"/>
        <w:jc w:val="both"/>
        <w:rPr>
          <w:rFonts w:ascii="Times New Roman" w:hAnsi="Times New Roman"/>
          <w:sz w:val="20"/>
          <w:szCs w:val="20"/>
        </w:rPr>
      </w:pPr>
      <w:r>
        <w:rPr>
          <w:rFonts w:ascii="Times New Roman" w:hAnsi="Times New Roman"/>
          <w:sz w:val="20"/>
          <w:szCs w:val="20"/>
        </w:rPr>
        <w:t>Fonte: Dados da pesquisa (2018).</w:t>
      </w:r>
    </w:p>
    <w:p w14:paraId="39E7689B" w14:textId="77777777" w:rsidR="003774DA" w:rsidRDefault="003774DA" w:rsidP="003774DA">
      <w:pPr>
        <w:spacing w:after="0" w:line="360" w:lineRule="auto"/>
        <w:jc w:val="both"/>
        <w:rPr>
          <w:rFonts w:ascii="Times New Roman" w:hAnsi="Times New Roman"/>
          <w:b/>
          <w:sz w:val="24"/>
          <w:szCs w:val="24"/>
        </w:rPr>
      </w:pPr>
    </w:p>
    <w:p w14:paraId="7DA4E49C"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sz w:val="24"/>
          <w:szCs w:val="24"/>
        </w:rPr>
        <w:t xml:space="preserve">Corroborando com o exposto por Castro (2006), o entrevistado relata dificuldades de aprendizagem quando ocorrem aulas com a utilização de slides, ou seminários, aspectos estes, específicos da realidade do ensino superior. O acadêmico relata que as abordagens tradicionais com a utilização do quadro ou aulas expositivas são as que proporcionam melhor aprendizagem, embora isso não ocorra frequentemente no cotidiano universitário, conforme relatado </w:t>
      </w:r>
      <w:r>
        <w:rPr>
          <w:rFonts w:ascii="Times New Roman" w:hAnsi="Times New Roman"/>
          <w:i/>
          <w:sz w:val="24"/>
          <w:szCs w:val="24"/>
        </w:rPr>
        <w:t>“os raros casos que os professores ensinam usando quadro ou através de grandes monólogos são os que mais aprendo. Tenho me virado estudando em casa e buscando docentes que me tirem dúvidas em contra turno...”</w:t>
      </w:r>
      <w:r>
        <w:rPr>
          <w:rFonts w:ascii="Times New Roman" w:hAnsi="Times New Roman"/>
          <w:sz w:val="24"/>
          <w:szCs w:val="24"/>
        </w:rPr>
        <w:t xml:space="preserve">. Outro ponto a ser salientado, refere-se à dificuldade de concentração durante as aulas: </w:t>
      </w:r>
      <w:r>
        <w:rPr>
          <w:rFonts w:ascii="Times New Roman" w:hAnsi="Times New Roman"/>
          <w:i/>
          <w:sz w:val="24"/>
          <w:szCs w:val="24"/>
        </w:rPr>
        <w:t>“teve docente que me permitiu fazer as atividades na biblioteca durante horário de aula, assim consigo me concentrar, já que em sala de aula pelo movimento e conversa, eu não consigo”</w:t>
      </w:r>
      <w:r>
        <w:rPr>
          <w:rFonts w:ascii="Times New Roman" w:hAnsi="Times New Roman"/>
          <w:sz w:val="24"/>
          <w:szCs w:val="24"/>
        </w:rPr>
        <w:t>. Observa-se que novamente a flexibilidade do professor em liberar o acadêmico para ir até a biblioteca, enviar slides e materiais antecipadamente são tidos como posturas positivas que contribuem para a aprendizagem do acadêmico com TDAH, cabendo maiores investigações acerca do fato de melhor adaptação com métodos tidos como tradicionais de ensino, como aulas expositivas e utilização do quadro.</w:t>
      </w:r>
    </w:p>
    <w:p w14:paraId="39E340DD"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 xml:space="preserve">As posturas negativas, consistem geralmente na falta de informação do docente principalmente sobre as consequências da TDAH na vida acadêmica do indivíduo. Observa-se agora, como forma de punição ao que é tido como “mal comportamento” no ensino superior o não esclarecimento de dúvidas </w:t>
      </w:r>
      <w:r>
        <w:rPr>
          <w:rFonts w:ascii="Times New Roman" w:hAnsi="Times New Roman"/>
          <w:i/>
          <w:sz w:val="24"/>
          <w:szCs w:val="24"/>
        </w:rPr>
        <w:t>“...o docente se recusou a revisar algumas dúvidas minhas da matéria, me falando para me virar para estudar mais e não faltar “a toa”</w:t>
      </w:r>
      <w:r>
        <w:rPr>
          <w:rFonts w:ascii="Times New Roman" w:hAnsi="Times New Roman"/>
          <w:sz w:val="24"/>
          <w:szCs w:val="24"/>
        </w:rPr>
        <w:t>, e não mais a repetição de textos ou tabuadas em cadernos como no ensino médio, em uma conotação semelhante à da punição aplicada nos ensinos fundamental e médio, pautada na concepção errônea de que não consegue aprender, precisa se dedicar mais, já que se trata de um acadêmico desorganizado e desinteressado.</w:t>
      </w:r>
    </w:p>
    <w:p w14:paraId="5E3C326E" w14:textId="77777777" w:rsidR="003774DA" w:rsidRPr="0008409F" w:rsidRDefault="003774DA" w:rsidP="003774DA">
      <w:pPr>
        <w:spacing w:after="0" w:line="360" w:lineRule="auto"/>
        <w:ind w:firstLine="360"/>
        <w:jc w:val="both"/>
        <w:rPr>
          <w:rFonts w:ascii="Times New Roman" w:hAnsi="Times New Roman"/>
          <w:sz w:val="24"/>
          <w:szCs w:val="24"/>
        </w:rPr>
      </w:pPr>
      <w:r>
        <w:rPr>
          <w:rFonts w:ascii="Times New Roman" w:hAnsi="Times New Roman"/>
          <w:sz w:val="24"/>
          <w:szCs w:val="24"/>
        </w:rPr>
        <w:tab/>
        <w:t xml:space="preserve">Cabe salientar que a ótica e atuação psicopedagógica minimizaria o sofrimento vivenciado por esses indivíduos no ensino superior, haja vista, a atuação docente pautada na informação correta sobre a educação especial e seus efeitos. Além disso, programas de formação continuada voltadas a capacitação pedagógica do docente deve ser o foco no ensino superior, já que a legislação educacional que trata da formação docente inicial e continuada,  ainda apresenta insuficiências no que tange a formação docente do ensino superior, haja vista, que a formação docente fica sob responsabilidade dos cursos de pós graduação (BRASIL, 1996), que por sua vez, apresentam foco prioritário na formação de pesquisadores e não de professores, emergindo a afirmativa de que a responsabilidade da pós graduação na formação docente é maior que a formação real </w:t>
      </w:r>
      <w:r w:rsidRPr="0008409F">
        <w:rPr>
          <w:rFonts w:ascii="Times New Roman" w:hAnsi="Times New Roman"/>
          <w:sz w:val="24"/>
          <w:szCs w:val="24"/>
        </w:rPr>
        <w:t>proporcionada (FARIAS; ARAUJO, 2016).</w:t>
      </w:r>
    </w:p>
    <w:p w14:paraId="46677F20"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i/>
          <w:sz w:val="24"/>
          <w:szCs w:val="24"/>
        </w:rPr>
        <w:lastRenderedPageBreak/>
        <w:tab/>
      </w:r>
      <w:r>
        <w:rPr>
          <w:rFonts w:ascii="Times New Roman" w:hAnsi="Times New Roman"/>
          <w:sz w:val="24"/>
          <w:szCs w:val="24"/>
        </w:rPr>
        <w:t>Sem dúvidas o objetivo aqui consiste em instigar as necessidades adjacentes ao contexto do ensino superior, cabendo investigações acerca do assunto, o que é inegável é que as crianças que passaram pela abordagem inerente a educação especial, podem necessitar de auxílio psicopedagógico no ensino superior. E se a psicopedagogia trata das dificuldades de aprendizagem, dado o contexto que os adolescentes com 17 ou 18 anos adentram o ensino superior atualmente, a pergunta que paira no ar é: Por que a atuação do psicopedagogo no ensino superior ainda é tida como segundo plano? Por que a legislação do ensino superior é omissa no que tange a atuação deste profissional no cotidiano universitário? Como maximizar as competências de indivíduos com necessidades especiais sem capacitação docente necessária?</w:t>
      </w:r>
    </w:p>
    <w:p w14:paraId="0B84CE50"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Como vimos, existem mais perguntas do que respostas, cabe a nós a reflexão e continuidade dos estudos sobre a educação especial e atuação psicopedagógica no contexto universitário.</w:t>
      </w:r>
    </w:p>
    <w:p w14:paraId="3DBCF899" w14:textId="77777777" w:rsidR="002A7543" w:rsidRPr="009544B0" w:rsidRDefault="002A7543" w:rsidP="009544B0">
      <w:pPr>
        <w:spacing w:after="0" w:line="360" w:lineRule="auto"/>
        <w:contextualSpacing/>
        <w:rPr>
          <w:rFonts w:ascii="Times New Roman" w:hAnsi="Times New Roman"/>
          <w:sz w:val="24"/>
          <w:szCs w:val="24"/>
        </w:rPr>
      </w:pPr>
    </w:p>
    <w:p w14:paraId="1599D5E8" w14:textId="77777777" w:rsidR="00A50670" w:rsidRPr="009544B0" w:rsidRDefault="00E36D06" w:rsidP="009544B0">
      <w:pPr>
        <w:pStyle w:val="Ttulo1"/>
        <w:spacing w:after="0" w:line="360" w:lineRule="auto"/>
        <w:contextualSpacing/>
        <w:rPr>
          <w:rFonts w:ascii="Times New Roman" w:hAnsi="Times New Roman" w:cs="Times New Roman"/>
        </w:rPr>
      </w:pPr>
      <w:bookmarkStart w:id="6" w:name="_Toc358054244"/>
      <w:bookmarkStart w:id="7" w:name="_Toc360478833"/>
      <w:r w:rsidRPr="009544B0">
        <w:rPr>
          <w:rFonts w:ascii="Times New Roman" w:hAnsi="Times New Roman" w:cs="Times New Roman"/>
        </w:rPr>
        <w:t>5</w:t>
      </w:r>
      <w:r w:rsidR="00CB5A9C" w:rsidRPr="009544B0">
        <w:rPr>
          <w:rFonts w:ascii="Times New Roman" w:hAnsi="Times New Roman" w:cs="Times New Roman"/>
        </w:rPr>
        <w:t>.</w:t>
      </w:r>
      <w:r w:rsidR="00A50670" w:rsidRPr="009544B0">
        <w:rPr>
          <w:rFonts w:ascii="Times New Roman" w:hAnsi="Times New Roman" w:cs="Times New Roman"/>
        </w:rPr>
        <w:t xml:space="preserve"> CONSIDERAÇÕES FINAIS</w:t>
      </w:r>
      <w:bookmarkEnd w:id="6"/>
      <w:bookmarkEnd w:id="7"/>
    </w:p>
    <w:p w14:paraId="6819304C" w14:textId="77777777" w:rsidR="003774DA" w:rsidRDefault="003774DA" w:rsidP="002F4027">
      <w:pPr>
        <w:spacing w:after="0" w:line="360" w:lineRule="auto"/>
        <w:ind w:firstLine="708"/>
        <w:jc w:val="both"/>
        <w:rPr>
          <w:rFonts w:ascii="Times New Roman" w:hAnsi="Times New Roman"/>
          <w:sz w:val="24"/>
          <w:szCs w:val="24"/>
        </w:rPr>
      </w:pPr>
      <w:bookmarkStart w:id="8" w:name="_Toc358054245"/>
      <w:bookmarkStart w:id="9" w:name="_Toc360478834"/>
      <w:r>
        <w:rPr>
          <w:rFonts w:ascii="Times New Roman" w:hAnsi="Times New Roman"/>
          <w:sz w:val="24"/>
          <w:szCs w:val="24"/>
        </w:rPr>
        <w:t>Este estudo teve por objetivo compreender como se constitui a trajetória escolar de um acadêmico de Ciências Contábeis diagnosticado com TDAH na infância. Observou-se que as dificuldades enfrentadas pelo acadêmico nos ensinos fundamental e médio, estão alinhadas com as características do TDAH, como a desatenção, impulsividade, iniciar conversas em tempos inadequado, interromper excessivamente os demais, não permanecer sentado quando esperado (DSM IV, 1994) causando dificuldades de integração social com os demais. Algumas posturas ou métodos utilizados pelos docentes elencados como positivas pelo entrevistado, durante os ensinos fundamental e médio foram:</w:t>
      </w:r>
      <w:r w:rsidRPr="00003A5B">
        <w:rPr>
          <w:rFonts w:ascii="Times New Roman" w:hAnsi="Times New Roman"/>
          <w:sz w:val="24"/>
          <w:szCs w:val="24"/>
        </w:rPr>
        <w:t xml:space="preserve"> </w:t>
      </w:r>
      <w:r>
        <w:rPr>
          <w:rFonts w:ascii="Times New Roman" w:hAnsi="Times New Roman"/>
          <w:sz w:val="24"/>
          <w:szCs w:val="24"/>
        </w:rPr>
        <w:t>organização de um grupo de teatro em contra- turno com estímulo a leitura, persistência e socialização e algumas das posturas ou método elencadas como negativas para o desenvolvimento nesta idade escolar foram:</w:t>
      </w:r>
      <w:r w:rsidRPr="00003A5B">
        <w:rPr>
          <w:rFonts w:ascii="Times New Roman" w:hAnsi="Times New Roman"/>
          <w:sz w:val="24"/>
          <w:szCs w:val="24"/>
        </w:rPr>
        <w:t xml:space="preserve"> </w:t>
      </w:r>
      <w:r>
        <w:rPr>
          <w:rFonts w:ascii="Times New Roman" w:hAnsi="Times New Roman"/>
          <w:sz w:val="24"/>
          <w:szCs w:val="24"/>
        </w:rPr>
        <w:t>obrigar a responder questões sobre a matéria na frente dos colegas que o caçoavam, e, novamente a estipulação de rótulos que nortearam o desenvolvimento psicológico deste aluno à baixa autoestima, já que era tido como bagunceiro, incapaz, incompetente, desinteressado.</w:t>
      </w:r>
    </w:p>
    <w:p w14:paraId="295ECFFE"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O ensino superior deste acadêmico foi marcado pelas mesmas</w:t>
      </w:r>
      <w:r w:rsidRPr="00871CF3">
        <w:rPr>
          <w:rFonts w:ascii="Times New Roman" w:hAnsi="Times New Roman"/>
          <w:sz w:val="24"/>
          <w:szCs w:val="24"/>
        </w:rPr>
        <w:t xml:space="preserve"> dificuldades inerentes aos ensinos fundamental e médio </w:t>
      </w:r>
      <w:r>
        <w:rPr>
          <w:rFonts w:ascii="Times New Roman" w:hAnsi="Times New Roman"/>
          <w:sz w:val="24"/>
          <w:szCs w:val="24"/>
        </w:rPr>
        <w:t>em que os rótulos</w:t>
      </w:r>
      <w:r w:rsidRPr="00871CF3">
        <w:rPr>
          <w:rFonts w:ascii="Times New Roman" w:hAnsi="Times New Roman"/>
          <w:sz w:val="24"/>
          <w:szCs w:val="24"/>
        </w:rPr>
        <w:t xml:space="preserve"> de incapaz, desorganizado, burro, desinteressado, ainda se fazem presentes no ensino superior, agravado por dificuldades advindas de aulas pautadas em slides, seminários e as dificuldades de concentração na execução de disciplinas práticas</w:t>
      </w:r>
      <w:r>
        <w:rPr>
          <w:rFonts w:ascii="Times New Roman" w:hAnsi="Times New Roman"/>
          <w:sz w:val="24"/>
          <w:szCs w:val="24"/>
        </w:rPr>
        <w:t xml:space="preserve">, dificuldades estas aumentadas pela impossibilidade do uso de medicação em virtude de já ter ultrapassado a idade na qual é possível o diagnóstico de hiperatividade. As posturas ou métodos que </w:t>
      </w:r>
      <w:r>
        <w:rPr>
          <w:rFonts w:ascii="Times New Roman" w:hAnsi="Times New Roman"/>
          <w:sz w:val="24"/>
          <w:szCs w:val="24"/>
        </w:rPr>
        <w:lastRenderedPageBreak/>
        <w:t>os docentes do ensino superior, elencadas como positivas é a utilização métodos tidos como tradicionais de ensino, como aulas expositivas e utilização do quadro.</w:t>
      </w:r>
    </w:p>
    <w:p w14:paraId="355E0AD5" w14:textId="77777777" w:rsidR="003774DA" w:rsidRDefault="003774DA" w:rsidP="003774DA">
      <w:pPr>
        <w:spacing w:after="0" w:line="360" w:lineRule="auto"/>
        <w:jc w:val="both"/>
        <w:rPr>
          <w:rFonts w:ascii="Times New Roman" w:hAnsi="Times New Roman"/>
          <w:sz w:val="24"/>
          <w:szCs w:val="24"/>
        </w:rPr>
      </w:pPr>
      <w:r>
        <w:rPr>
          <w:rFonts w:ascii="Times New Roman" w:hAnsi="Times New Roman"/>
          <w:sz w:val="24"/>
          <w:szCs w:val="24"/>
        </w:rPr>
        <w:tab/>
        <w:t xml:space="preserve">As posturas negativas, consistem geralmente na falta de informação do docente principalmente sobre as consequências da TDAH na vida acadêmica do indivíduo. Observa-se agora, como forma de punição ao que é tido como “mal comportamento” no ensino superior o não esclarecimento de dúvidas, aspecto que no ensino fundamental e médio persistia por meio da exigência de repetição de textos ou tabuadas em cadernos, de forma manuscrita. </w:t>
      </w:r>
    </w:p>
    <w:p w14:paraId="73D252C2" w14:textId="77777777" w:rsidR="003774DA" w:rsidRDefault="003774DA" w:rsidP="003774DA">
      <w:pPr>
        <w:spacing w:after="0" w:line="360" w:lineRule="auto"/>
        <w:ind w:firstLine="708"/>
        <w:jc w:val="both"/>
        <w:rPr>
          <w:rFonts w:ascii="Times New Roman" w:hAnsi="Times New Roman"/>
          <w:sz w:val="24"/>
          <w:szCs w:val="24"/>
        </w:rPr>
      </w:pPr>
      <w:r>
        <w:rPr>
          <w:rFonts w:ascii="Times New Roman" w:hAnsi="Times New Roman"/>
          <w:sz w:val="24"/>
          <w:szCs w:val="24"/>
        </w:rPr>
        <w:t xml:space="preserve">Em resposta ao problema de pesquisa levantado: </w:t>
      </w:r>
      <w:r>
        <w:rPr>
          <w:rFonts w:ascii="Times New Roman" w:hAnsi="Times New Roman"/>
          <w:b/>
          <w:sz w:val="24"/>
          <w:szCs w:val="24"/>
        </w:rPr>
        <w:t>Como se constitui a trajetória escolar de um acadêmico de Ciências Contábeis diagnosticado com TDAH na infância?</w:t>
      </w:r>
      <w:r>
        <w:rPr>
          <w:rFonts w:ascii="Times New Roman" w:hAnsi="Times New Roman"/>
          <w:b/>
          <w:i/>
          <w:sz w:val="24"/>
          <w:szCs w:val="24"/>
        </w:rPr>
        <w:t xml:space="preserve"> </w:t>
      </w:r>
      <w:r>
        <w:rPr>
          <w:rFonts w:ascii="Times New Roman" w:hAnsi="Times New Roman"/>
          <w:sz w:val="24"/>
          <w:szCs w:val="24"/>
        </w:rPr>
        <w:t>tem-se que a trajetória escolar do acadêmico tanto nos ensinos fundamental e médio como no ensino superior, é pautada em rótulos e dificuldades. Rótulos como bagunceiro, burro, incompetente, incapaz, desorganizado e desinteressado, aliados a dificuldades de relacionamento com professores, interação com a turma e dificuldades de aprendizagem, perpetuam em sua trajetória desde tenra idade até a atuação no ensino superior.</w:t>
      </w:r>
    </w:p>
    <w:p w14:paraId="66BDE452" w14:textId="74D48A10" w:rsidR="003774DA" w:rsidRDefault="003774DA" w:rsidP="003774DA">
      <w:pPr>
        <w:spacing w:after="0" w:line="360" w:lineRule="auto"/>
        <w:ind w:firstLine="708"/>
        <w:jc w:val="both"/>
        <w:rPr>
          <w:rFonts w:ascii="Times New Roman" w:hAnsi="Times New Roman"/>
          <w:sz w:val="24"/>
          <w:szCs w:val="24"/>
        </w:rPr>
      </w:pPr>
      <w:r>
        <w:rPr>
          <w:rFonts w:ascii="Times New Roman" w:hAnsi="Times New Roman"/>
          <w:sz w:val="24"/>
          <w:szCs w:val="24"/>
        </w:rPr>
        <w:t>A ausência da ótica e atuação psicopedagógica no ensino superior e a dificuldade cotidiana com os acadêmicos que necessitam desta, é agravada pela formação deficitária dos docentes que no curso de Ciências Contábeis em sua maioria, não possuem formação pedagógica ou preparação didática necessária para atuação com esses indivíduos. Nesse sentido, o estudo almeja, instigar abordagens que considerem a educação especial no ensino superior, bem como, a necessidade de atuação psicopedagógica para minimizar o sofrimento dos sujeitos que apresentam algum tipo de dificuldade, transtorno ou deficiência, e também a ótica deste profissional na organização de programas para a capacitação e preparação docente para uma atuação eficiente que considere a complexidade humana. As limitações do estudo consistem na inserção apenas dos relatos do acadêmico, excluindo-se da abordagem a posição dos docentes que trabalharam/trabalham com o acadêmico no cotidiano universitário, abordagem sugerida na realização de pesquisas futuras.</w:t>
      </w:r>
    </w:p>
    <w:p w14:paraId="18C187A5" w14:textId="77777777" w:rsidR="003774DA" w:rsidRDefault="003774DA" w:rsidP="003774DA">
      <w:pPr>
        <w:spacing w:after="0" w:line="360" w:lineRule="auto"/>
        <w:ind w:firstLine="708"/>
        <w:jc w:val="both"/>
        <w:rPr>
          <w:rFonts w:ascii="Times New Roman" w:hAnsi="Times New Roman"/>
          <w:sz w:val="24"/>
          <w:szCs w:val="24"/>
        </w:rPr>
      </w:pPr>
    </w:p>
    <w:p w14:paraId="258D5216" w14:textId="1AA93313" w:rsidR="00702E08" w:rsidRDefault="00702E08" w:rsidP="009544B0">
      <w:pPr>
        <w:spacing w:after="0" w:line="360" w:lineRule="auto"/>
        <w:contextualSpacing/>
        <w:rPr>
          <w:rFonts w:ascii="Times New Roman" w:hAnsi="Times New Roman"/>
          <w:b/>
          <w:sz w:val="24"/>
          <w:szCs w:val="24"/>
        </w:rPr>
      </w:pPr>
      <w:r w:rsidRPr="009544B0">
        <w:rPr>
          <w:rFonts w:ascii="Times New Roman" w:hAnsi="Times New Roman"/>
          <w:b/>
          <w:sz w:val="24"/>
          <w:szCs w:val="24"/>
        </w:rPr>
        <w:t>REFER</w:t>
      </w:r>
      <w:r w:rsidR="009544B0">
        <w:rPr>
          <w:rFonts w:ascii="Times New Roman" w:hAnsi="Times New Roman"/>
          <w:b/>
          <w:sz w:val="24"/>
          <w:szCs w:val="24"/>
        </w:rPr>
        <w:t>Ê</w:t>
      </w:r>
      <w:r w:rsidRPr="009544B0">
        <w:rPr>
          <w:rFonts w:ascii="Times New Roman" w:hAnsi="Times New Roman"/>
          <w:b/>
          <w:sz w:val="24"/>
          <w:szCs w:val="24"/>
        </w:rPr>
        <w:t>NCIAS</w:t>
      </w:r>
      <w:bookmarkEnd w:id="8"/>
      <w:bookmarkEnd w:id="9"/>
    </w:p>
    <w:p w14:paraId="3992CABE" w14:textId="77777777" w:rsidR="002A7543" w:rsidRDefault="002A7543" w:rsidP="009544B0">
      <w:pPr>
        <w:spacing w:after="0" w:line="360" w:lineRule="auto"/>
        <w:contextualSpacing/>
        <w:rPr>
          <w:rFonts w:ascii="Times New Roman" w:hAnsi="Times New Roman"/>
          <w:b/>
          <w:sz w:val="24"/>
          <w:szCs w:val="24"/>
        </w:rPr>
      </w:pPr>
    </w:p>
    <w:p w14:paraId="42BFF72A" w14:textId="77777777" w:rsidR="003774DA" w:rsidRDefault="003774DA" w:rsidP="003774DA">
      <w:pPr>
        <w:spacing w:after="0" w:line="240" w:lineRule="auto"/>
        <w:ind w:right="6"/>
        <w:jc w:val="both"/>
        <w:rPr>
          <w:rFonts w:ascii="Times New Roman" w:hAnsi="Times New Roman"/>
          <w:sz w:val="24"/>
          <w:szCs w:val="24"/>
        </w:rPr>
      </w:pPr>
      <w:r w:rsidRPr="0005396B">
        <w:rPr>
          <w:rFonts w:ascii="Times New Roman" w:hAnsi="Times New Roman"/>
          <w:sz w:val="24"/>
          <w:szCs w:val="24"/>
        </w:rPr>
        <w:t xml:space="preserve">BARDIN, L. </w:t>
      </w:r>
      <w:r w:rsidRPr="0005396B">
        <w:rPr>
          <w:rFonts w:ascii="Times New Roman" w:hAnsi="Times New Roman"/>
          <w:b/>
          <w:sz w:val="24"/>
          <w:szCs w:val="24"/>
        </w:rPr>
        <w:t>Análise de Conteúdo</w:t>
      </w:r>
      <w:r w:rsidRPr="0005396B">
        <w:rPr>
          <w:rFonts w:ascii="Times New Roman" w:hAnsi="Times New Roman"/>
          <w:sz w:val="24"/>
          <w:szCs w:val="24"/>
        </w:rPr>
        <w:t>. Lisboa, Portugal</w:t>
      </w:r>
      <w:r>
        <w:rPr>
          <w:rFonts w:ascii="Times New Roman" w:hAnsi="Times New Roman"/>
          <w:sz w:val="24"/>
          <w:szCs w:val="24"/>
        </w:rPr>
        <w:t>:</w:t>
      </w:r>
      <w:r w:rsidRPr="0005396B">
        <w:rPr>
          <w:rFonts w:ascii="Times New Roman" w:hAnsi="Times New Roman"/>
          <w:sz w:val="24"/>
          <w:szCs w:val="24"/>
        </w:rPr>
        <w:t xml:space="preserve"> Edições 70</w:t>
      </w:r>
      <w:r>
        <w:rPr>
          <w:rFonts w:ascii="Times New Roman" w:hAnsi="Times New Roman"/>
          <w:sz w:val="24"/>
          <w:szCs w:val="24"/>
        </w:rPr>
        <w:t>,</w:t>
      </w:r>
      <w:r w:rsidRPr="0005396B">
        <w:rPr>
          <w:rFonts w:ascii="Times New Roman" w:hAnsi="Times New Roman"/>
          <w:sz w:val="24"/>
          <w:szCs w:val="24"/>
        </w:rPr>
        <w:t xml:space="preserve"> 20</w:t>
      </w:r>
      <w:r>
        <w:rPr>
          <w:rFonts w:ascii="Times New Roman" w:hAnsi="Times New Roman"/>
          <w:sz w:val="24"/>
          <w:szCs w:val="24"/>
        </w:rPr>
        <w:t>11</w:t>
      </w:r>
      <w:r w:rsidRPr="0005396B">
        <w:rPr>
          <w:rFonts w:ascii="Times New Roman" w:hAnsi="Times New Roman"/>
          <w:sz w:val="24"/>
          <w:szCs w:val="24"/>
        </w:rPr>
        <w:t>.</w:t>
      </w:r>
    </w:p>
    <w:p w14:paraId="5979E544"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p>
    <w:p w14:paraId="345D47D5"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CASTRO, EM L. de. Psicopedagogia na educação superior: uma perspectiva de atuação no cotidiano acadêmico. </w:t>
      </w:r>
      <w:r>
        <w:rPr>
          <w:rFonts w:ascii="Times New Roman" w:hAnsi="Times New Roman"/>
          <w:b/>
          <w:sz w:val="24"/>
          <w:szCs w:val="24"/>
        </w:rPr>
        <w:t>Revista INSEPE</w:t>
      </w:r>
      <w:r>
        <w:rPr>
          <w:rFonts w:ascii="Times New Roman" w:hAnsi="Times New Roman"/>
          <w:sz w:val="24"/>
          <w:szCs w:val="24"/>
        </w:rPr>
        <w:t>, v. 1, n. 1, p. 65-72, 2016. Disponível em: &lt;</w:t>
      </w:r>
      <w:r w:rsidRPr="004E5621">
        <w:rPr>
          <w:rFonts w:ascii="Times New Roman" w:hAnsi="Times New Roman"/>
          <w:sz w:val="24"/>
          <w:szCs w:val="24"/>
        </w:rPr>
        <w:t xml:space="preserve"> </w:t>
      </w:r>
      <w:r w:rsidRPr="00724A89">
        <w:rPr>
          <w:rFonts w:ascii="Times New Roman" w:hAnsi="Times New Roman"/>
          <w:sz w:val="24"/>
          <w:szCs w:val="24"/>
        </w:rPr>
        <w:t>http://insepe.org.br/revistainsepe/wp-content/uploads/2016/06/IN01-08a.pdf</w:t>
      </w:r>
      <w:r>
        <w:rPr>
          <w:rFonts w:ascii="Times New Roman" w:hAnsi="Times New Roman"/>
          <w:sz w:val="24"/>
          <w:szCs w:val="24"/>
        </w:rPr>
        <w:t>&gt; Acesso em 10/01/2018.</w:t>
      </w:r>
    </w:p>
    <w:p w14:paraId="79997FF5"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p>
    <w:p w14:paraId="10CEC215" w14:textId="77777777" w:rsidR="003774DA" w:rsidRPr="00724A89" w:rsidRDefault="003774DA" w:rsidP="003774D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CORREIA, A. da P.; LINHARES, T. C. A atuação do psicopedagogo com crianças com transtorno de déficit de atenção e hiperatividade (TDAH): intervenção necessária para pais e educadores. </w:t>
      </w:r>
      <w:r>
        <w:rPr>
          <w:rFonts w:ascii="Times New Roman" w:hAnsi="Times New Roman"/>
          <w:b/>
          <w:sz w:val="24"/>
          <w:szCs w:val="24"/>
        </w:rPr>
        <w:t>Revista Paideia</w:t>
      </w:r>
      <w:r>
        <w:rPr>
          <w:rFonts w:ascii="Times New Roman" w:hAnsi="Times New Roman"/>
          <w:sz w:val="24"/>
          <w:szCs w:val="24"/>
        </w:rPr>
        <w:t>, ano 11, n. 17, p. 141-161, 2014. Disponível em: &lt;</w:t>
      </w:r>
      <w:r w:rsidRPr="00724A89">
        <w:t xml:space="preserve"> </w:t>
      </w:r>
      <w:r w:rsidRPr="00724A89">
        <w:rPr>
          <w:rFonts w:ascii="Times New Roman" w:hAnsi="Times New Roman"/>
          <w:sz w:val="24"/>
          <w:szCs w:val="24"/>
        </w:rPr>
        <w:t>http://www.fumec.br/revistas/paideia/article/view/3933/1953</w:t>
      </w:r>
      <w:r>
        <w:rPr>
          <w:rFonts w:ascii="Times New Roman" w:hAnsi="Times New Roman"/>
          <w:sz w:val="24"/>
          <w:szCs w:val="24"/>
        </w:rPr>
        <w:t>&gt; Acesso em: 22/01/2018.</w:t>
      </w:r>
    </w:p>
    <w:p w14:paraId="66F85EA4"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p>
    <w:p w14:paraId="6153B090"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DALTRO, M. R; PONDÉ, M. P. Atenção psicopedagógica no ensino superior: uma experiência inovadora na graduação de medicina. </w:t>
      </w:r>
      <w:r>
        <w:rPr>
          <w:rFonts w:ascii="Times New Roman" w:hAnsi="Times New Roman"/>
          <w:b/>
          <w:sz w:val="24"/>
          <w:szCs w:val="24"/>
        </w:rPr>
        <w:t>Construção psicopedagógica</w:t>
      </w:r>
      <w:r>
        <w:rPr>
          <w:rFonts w:ascii="Times New Roman" w:hAnsi="Times New Roman"/>
          <w:sz w:val="24"/>
          <w:szCs w:val="24"/>
        </w:rPr>
        <w:t>. v. 19, n. 18, p. 104-123, 2011. Disponível em: &lt;</w:t>
      </w:r>
      <w:r w:rsidRPr="00724A89">
        <w:rPr>
          <w:rFonts w:ascii="Times New Roman" w:hAnsi="Times New Roman"/>
          <w:sz w:val="24"/>
          <w:szCs w:val="24"/>
        </w:rPr>
        <w:t>http://pepsic.bvsalud.org/scielo.php?script=sci_arttext&amp;pid=S1415-69542011000100010</w:t>
      </w:r>
      <w:r>
        <w:rPr>
          <w:rFonts w:ascii="Times New Roman" w:hAnsi="Times New Roman"/>
          <w:sz w:val="24"/>
          <w:szCs w:val="24"/>
        </w:rPr>
        <w:t xml:space="preserve"> &gt; Acesso em 20/01/2018.</w:t>
      </w:r>
    </w:p>
    <w:p w14:paraId="62A96F3C"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p>
    <w:p w14:paraId="191D325B"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r w:rsidRPr="001966D5">
        <w:rPr>
          <w:rFonts w:ascii="Times New Roman" w:hAnsi="Times New Roman"/>
          <w:sz w:val="24"/>
          <w:szCs w:val="24"/>
        </w:rPr>
        <w:t xml:space="preserve">DENZIN, N. K.; LINCOLN, Y. S.. </w:t>
      </w:r>
      <w:r w:rsidRPr="001966D5">
        <w:rPr>
          <w:rFonts w:ascii="Times New Roman" w:hAnsi="Times New Roman"/>
          <w:b/>
          <w:sz w:val="24"/>
          <w:szCs w:val="24"/>
        </w:rPr>
        <w:t>O planejamento da pesquisa qualitativa</w:t>
      </w:r>
      <w:r w:rsidRPr="001966D5">
        <w:rPr>
          <w:rFonts w:ascii="Times New Roman" w:hAnsi="Times New Roman"/>
          <w:sz w:val="24"/>
          <w:szCs w:val="24"/>
        </w:rPr>
        <w:t>: teorias e abordagens. 2. ed. Porto Alegre: Artmed, 2006.</w:t>
      </w:r>
    </w:p>
    <w:p w14:paraId="10219392" w14:textId="77777777" w:rsidR="003774DA" w:rsidRPr="00402F08" w:rsidRDefault="003774DA" w:rsidP="003774D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14:paraId="7326F897"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r w:rsidRPr="000A19F9">
        <w:rPr>
          <w:rFonts w:ascii="Times New Roman" w:hAnsi="Times New Roman"/>
          <w:b/>
          <w:sz w:val="24"/>
          <w:szCs w:val="24"/>
        </w:rPr>
        <w:t>Diagnostic and statistical manual of mental disorders</w:t>
      </w:r>
      <w:r w:rsidRPr="00286E4A">
        <w:rPr>
          <w:rFonts w:ascii="Times New Roman" w:hAnsi="Times New Roman"/>
          <w:sz w:val="24"/>
          <w:szCs w:val="24"/>
        </w:rPr>
        <w:t>.</w:t>
      </w:r>
      <w:r>
        <w:rPr>
          <w:rFonts w:ascii="Times New Roman" w:hAnsi="Times New Roman"/>
          <w:sz w:val="24"/>
          <w:szCs w:val="24"/>
        </w:rPr>
        <w:t xml:space="preserve"> </w:t>
      </w:r>
      <w:r w:rsidRPr="00286E4A">
        <w:rPr>
          <w:rFonts w:ascii="Times New Roman" w:hAnsi="Times New Roman"/>
          <w:sz w:val="24"/>
          <w:szCs w:val="24"/>
        </w:rPr>
        <w:t>4th ed. Washington, D.C.: American Psychiatric</w:t>
      </w:r>
      <w:r>
        <w:rPr>
          <w:rFonts w:ascii="Times New Roman" w:hAnsi="Times New Roman"/>
          <w:sz w:val="24"/>
          <w:szCs w:val="24"/>
        </w:rPr>
        <w:t xml:space="preserve"> </w:t>
      </w:r>
      <w:r w:rsidRPr="00286E4A">
        <w:rPr>
          <w:rFonts w:ascii="Times New Roman" w:hAnsi="Times New Roman"/>
          <w:sz w:val="24"/>
          <w:szCs w:val="24"/>
        </w:rPr>
        <w:t>Association; 1994</w:t>
      </w:r>
      <w:r>
        <w:rPr>
          <w:rFonts w:ascii="Times New Roman" w:hAnsi="Times New Roman"/>
          <w:sz w:val="24"/>
          <w:szCs w:val="24"/>
        </w:rPr>
        <w:t>. Disponível em: &lt;</w:t>
      </w:r>
      <w:r w:rsidRPr="000A19F9">
        <w:t xml:space="preserve"> </w:t>
      </w:r>
      <w:r w:rsidRPr="000A19F9">
        <w:rPr>
          <w:rFonts w:ascii="Times New Roman" w:hAnsi="Times New Roman"/>
          <w:sz w:val="24"/>
          <w:szCs w:val="24"/>
        </w:rPr>
        <w:t>https://justines2010blog.files.wordpress.com/2011/03/dsm-iv.pdf</w:t>
      </w:r>
      <w:r>
        <w:rPr>
          <w:rFonts w:ascii="Times New Roman" w:hAnsi="Times New Roman"/>
          <w:sz w:val="24"/>
          <w:szCs w:val="24"/>
        </w:rPr>
        <w:t>&gt; Acesso em 20/01/2018.</w:t>
      </w:r>
    </w:p>
    <w:p w14:paraId="391BADAB"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p>
    <w:p w14:paraId="75E259DA" w14:textId="77777777" w:rsidR="003774DA" w:rsidRDefault="003774DA" w:rsidP="003774D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EMILSSON, B. </w:t>
      </w:r>
      <w:r>
        <w:rPr>
          <w:rFonts w:ascii="Times New Roman" w:hAnsi="Times New Roman"/>
          <w:i/>
          <w:sz w:val="24"/>
          <w:szCs w:val="24"/>
        </w:rPr>
        <w:t xml:space="preserve">et al. </w:t>
      </w:r>
      <w:r w:rsidRPr="00D81279">
        <w:rPr>
          <w:rFonts w:ascii="Times New Roman" w:hAnsi="Times New Roman"/>
          <w:sz w:val="24"/>
          <w:szCs w:val="24"/>
        </w:rPr>
        <w:t>Cognitive behaviour therapy in medication-treated adults with ADHD and persistent Symptoms: A randomized controlled trial</w:t>
      </w:r>
      <w:r>
        <w:rPr>
          <w:rFonts w:ascii="Times New Roman" w:hAnsi="Times New Roman"/>
          <w:sz w:val="24"/>
          <w:szCs w:val="24"/>
        </w:rPr>
        <w:t xml:space="preserve">. </w:t>
      </w:r>
      <w:r>
        <w:rPr>
          <w:rFonts w:ascii="Times New Roman" w:hAnsi="Times New Roman"/>
          <w:b/>
          <w:sz w:val="24"/>
          <w:szCs w:val="24"/>
        </w:rPr>
        <w:t>BMC Psychiatry</w:t>
      </w:r>
      <w:r>
        <w:rPr>
          <w:rFonts w:ascii="Times New Roman" w:hAnsi="Times New Roman"/>
          <w:sz w:val="24"/>
          <w:szCs w:val="24"/>
        </w:rPr>
        <w:t>. v. 11, n. 116, p. 2-10, 2011.</w:t>
      </w:r>
    </w:p>
    <w:p w14:paraId="079DED25" w14:textId="77777777" w:rsidR="003774DA" w:rsidRPr="00D81279" w:rsidRDefault="003774DA" w:rsidP="003774DA">
      <w:pPr>
        <w:autoSpaceDE w:val="0"/>
        <w:autoSpaceDN w:val="0"/>
        <w:adjustRightInd w:val="0"/>
        <w:spacing w:after="0" w:line="240" w:lineRule="auto"/>
        <w:jc w:val="both"/>
        <w:rPr>
          <w:rFonts w:ascii="Times New Roman" w:hAnsi="Times New Roman"/>
          <w:sz w:val="24"/>
          <w:szCs w:val="24"/>
        </w:rPr>
      </w:pPr>
    </w:p>
    <w:p w14:paraId="509F5C1D" w14:textId="77777777" w:rsidR="003774DA" w:rsidRPr="000A1965" w:rsidRDefault="003774DA" w:rsidP="003774DA">
      <w:pPr>
        <w:autoSpaceDE w:val="0"/>
        <w:autoSpaceDN w:val="0"/>
        <w:adjustRightInd w:val="0"/>
        <w:spacing w:after="0" w:line="240" w:lineRule="auto"/>
        <w:jc w:val="both"/>
        <w:rPr>
          <w:rFonts w:ascii="Times New Roman" w:hAnsi="Times New Roman"/>
          <w:sz w:val="24"/>
          <w:szCs w:val="24"/>
        </w:rPr>
      </w:pPr>
      <w:r w:rsidRPr="000A1965">
        <w:rPr>
          <w:rFonts w:ascii="Times New Roman" w:hAnsi="Times New Roman"/>
          <w:sz w:val="24"/>
          <w:szCs w:val="24"/>
        </w:rPr>
        <w:t xml:space="preserve">FARIAS, R. S.; ARAUJO, A. M. P. Percepção dos professores de contabilidade quanto aos espaços formativos para o ofício da docência no Brasil. </w:t>
      </w:r>
      <w:r w:rsidRPr="000A1965">
        <w:rPr>
          <w:rStyle w:val="Forte"/>
          <w:rFonts w:ascii="Times New Roman" w:hAnsi="Times New Roman"/>
          <w:color w:val="000000"/>
          <w:szCs w:val="24"/>
        </w:rPr>
        <w:t>Revista de Contabilidade e Organizações</w:t>
      </w:r>
      <w:r w:rsidRPr="000A1965">
        <w:rPr>
          <w:rFonts w:ascii="Times New Roman" w:hAnsi="Times New Roman"/>
          <w:sz w:val="24"/>
          <w:szCs w:val="24"/>
        </w:rPr>
        <w:t>, v. 10, n. 28, p. 58-70, 2016. Disponível em: &lt; http://www.spell.org.br/documentos/ver/44334/percepcao-dos-professores-de-contabilidade-quanto-aos-espacos-formativos-para-o-oficio-da-docencia-no-brasil/i/pt-br&gt; Acesso em: 22/06/2017.</w:t>
      </w:r>
    </w:p>
    <w:p w14:paraId="0C9D9CCE" w14:textId="77777777" w:rsidR="003774DA" w:rsidRDefault="003774DA" w:rsidP="003774DA">
      <w:pPr>
        <w:spacing w:after="0" w:line="240" w:lineRule="auto"/>
        <w:jc w:val="both"/>
        <w:rPr>
          <w:rStyle w:val="fontstyle01"/>
        </w:rPr>
      </w:pPr>
    </w:p>
    <w:p w14:paraId="15953D44" w14:textId="77777777" w:rsidR="003774DA" w:rsidRPr="001966D5" w:rsidRDefault="003774DA" w:rsidP="003774DA">
      <w:pPr>
        <w:spacing w:after="0" w:line="240" w:lineRule="auto"/>
        <w:jc w:val="both"/>
        <w:rPr>
          <w:rFonts w:ascii="Times New Roman" w:hAnsi="Times New Roman"/>
          <w:sz w:val="24"/>
          <w:szCs w:val="24"/>
        </w:rPr>
      </w:pPr>
      <w:r w:rsidRPr="001966D5">
        <w:rPr>
          <w:rFonts w:ascii="Times New Roman" w:hAnsi="Times New Roman"/>
          <w:sz w:val="24"/>
          <w:szCs w:val="24"/>
        </w:rPr>
        <w:t xml:space="preserve">GODOI, C. K.; MATTOS, P. L. C. L. Entrevista qualitativa: instrumento de pesquisa e evento dialógico. In: GODOI, C. K.; BANDEIRA-DE-MELLO, R.; SILVA, A. B. da (orgs.). </w:t>
      </w:r>
      <w:r w:rsidRPr="001966D5">
        <w:rPr>
          <w:rFonts w:ascii="Times New Roman" w:hAnsi="Times New Roman"/>
          <w:b/>
          <w:sz w:val="24"/>
          <w:szCs w:val="24"/>
        </w:rPr>
        <w:t>Pesquisa qualitativa em estudos organizacionais</w:t>
      </w:r>
      <w:r w:rsidRPr="001966D5">
        <w:rPr>
          <w:rFonts w:ascii="Times New Roman" w:hAnsi="Times New Roman"/>
          <w:sz w:val="24"/>
          <w:szCs w:val="24"/>
        </w:rPr>
        <w:t>: paradigmas, estratégias e métodos. São Paulo: Saraiva, 2006. p. 301-323.</w:t>
      </w:r>
    </w:p>
    <w:p w14:paraId="195C168C" w14:textId="77777777" w:rsidR="003774DA" w:rsidRDefault="003774DA" w:rsidP="003774DA">
      <w:pPr>
        <w:spacing w:after="0" w:line="240" w:lineRule="auto"/>
        <w:jc w:val="both"/>
        <w:rPr>
          <w:rStyle w:val="fontstyle01"/>
        </w:rPr>
      </w:pPr>
    </w:p>
    <w:p w14:paraId="7CD9BF37" w14:textId="77777777" w:rsidR="003774DA" w:rsidRDefault="003774DA" w:rsidP="003774DA">
      <w:pPr>
        <w:spacing w:after="0" w:line="240" w:lineRule="auto"/>
        <w:jc w:val="both"/>
        <w:rPr>
          <w:rStyle w:val="fontstyle01"/>
        </w:rPr>
      </w:pPr>
      <w:r w:rsidRPr="000A1965">
        <w:rPr>
          <w:rStyle w:val="fontstyle01"/>
        </w:rPr>
        <w:t xml:space="preserve">HESSEL, S.; MORIN, E. </w:t>
      </w:r>
      <w:r w:rsidRPr="000A1965">
        <w:rPr>
          <w:rStyle w:val="fontstyle01"/>
          <w:b/>
        </w:rPr>
        <w:t>O caminho da esperança.</w:t>
      </w:r>
      <w:r w:rsidRPr="000A1965">
        <w:rPr>
          <w:rStyle w:val="fontstyle01"/>
        </w:rPr>
        <w:t xml:space="preserve"> Rio de Janeiro: Bertrand Brasil, 2012.</w:t>
      </w:r>
    </w:p>
    <w:p w14:paraId="48899053" w14:textId="77777777" w:rsidR="003774DA" w:rsidRDefault="003774DA" w:rsidP="003774DA">
      <w:pPr>
        <w:spacing w:after="0" w:line="240" w:lineRule="auto"/>
        <w:jc w:val="both"/>
        <w:rPr>
          <w:rStyle w:val="fontstyle01"/>
        </w:rPr>
      </w:pPr>
    </w:p>
    <w:p w14:paraId="607296FE" w14:textId="77777777" w:rsidR="003774DA" w:rsidRDefault="003774DA" w:rsidP="003774DA">
      <w:pPr>
        <w:spacing w:after="0" w:line="240" w:lineRule="auto"/>
        <w:jc w:val="both"/>
        <w:rPr>
          <w:rStyle w:val="fontstyle01"/>
        </w:rPr>
      </w:pPr>
      <w:r w:rsidRPr="000A1965">
        <w:rPr>
          <w:rStyle w:val="fontstyle01"/>
        </w:rPr>
        <w:t xml:space="preserve">LAFFIN, M. </w:t>
      </w:r>
      <w:r w:rsidRPr="000A1965">
        <w:rPr>
          <w:rStyle w:val="fontstyle01"/>
          <w:b/>
        </w:rPr>
        <w:t xml:space="preserve">De contador a professor: </w:t>
      </w:r>
      <w:r w:rsidRPr="000A1965">
        <w:rPr>
          <w:rStyle w:val="fontstyle01"/>
        </w:rPr>
        <w:t>a trajetória da docência no ensino superior de contabilidade. 2002. 191f. Tese (Doutorado em Engenharia da Produção). Universidade Federal de Santa Catarina, Florianópolis, 2002.</w:t>
      </w:r>
    </w:p>
    <w:p w14:paraId="27177C1F" w14:textId="77777777" w:rsidR="003774DA" w:rsidRDefault="003774DA" w:rsidP="003774DA">
      <w:pPr>
        <w:spacing w:after="0" w:line="240" w:lineRule="auto"/>
        <w:jc w:val="both"/>
        <w:rPr>
          <w:rStyle w:val="fontstyle01"/>
        </w:rPr>
      </w:pPr>
    </w:p>
    <w:p w14:paraId="4B016FAD" w14:textId="77777777" w:rsidR="003774DA" w:rsidRPr="00D101C7" w:rsidRDefault="003774DA" w:rsidP="003774DA">
      <w:pPr>
        <w:spacing w:after="0" w:line="240" w:lineRule="auto"/>
        <w:jc w:val="both"/>
        <w:rPr>
          <w:rStyle w:val="fontstyle01"/>
        </w:rPr>
      </w:pPr>
      <w:r>
        <w:rPr>
          <w:rStyle w:val="fontstyle01"/>
        </w:rPr>
        <w:t xml:space="preserve">LOPES, R. M. F. </w:t>
      </w:r>
      <w:r>
        <w:rPr>
          <w:rStyle w:val="fontstyle01"/>
          <w:i/>
        </w:rPr>
        <w:t xml:space="preserve">et al. </w:t>
      </w:r>
      <w:r>
        <w:rPr>
          <w:rStyle w:val="fontstyle01"/>
        </w:rPr>
        <w:t xml:space="preserve">Avaliação do transtorno déficit de atenção/hiperatividade em adultos (TDAH): uma revisão de literatura. </w:t>
      </w:r>
      <w:r>
        <w:rPr>
          <w:rStyle w:val="fontstyle01"/>
          <w:b/>
        </w:rPr>
        <w:t>Avaliação psicológica</w:t>
      </w:r>
      <w:r>
        <w:rPr>
          <w:rStyle w:val="fontstyle01"/>
        </w:rPr>
        <w:t>. v. 4, n. 1, p. 65-74, 2005. Disponível em: &lt;</w:t>
      </w:r>
      <w:r w:rsidRPr="00D101C7">
        <w:rPr>
          <w:rStyle w:val="fontstyle01"/>
        </w:rPr>
        <w:t>http://www.redalyc.org/html/3350/335027178008/</w:t>
      </w:r>
      <w:r>
        <w:rPr>
          <w:rStyle w:val="fontstyle01"/>
        </w:rPr>
        <w:t>&gt; Acesso em 30/01/2018.</w:t>
      </w:r>
    </w:p>
    <w:p w14:paraId="11262574" w14:textId="77777777" w:rsidR="003774DA" w:rsidRDefault="003774DA" w:rsidP="003774DA">
      <w:pPr>
        <w:spacing w:after="0" w:line="240" w:lineRule="auto"/>
        <w:jc w:val="both"/>
        <w:rPr>
          <w:rStyle w:val="fontstyle01"/>
        </w:rPr>
      </w:pPr>
    </w:p>
    <w:p w14:paraId="7F77924D" w14:textId="77777777" w:rsidR="003774DA" w:rsidRDefault="003774DA" w:rsidP="003774DA">
      <w:pPr>
        <w:spacing w:after="0" w:line="240" w:lineRule="auto"/>
        <w:jc w:val="both"/>
        <w:rPr>
          <w:rStyle w:val="fontstyle01"/>
        </w:rPr>
      </w:pPr>
      <w:r>
        <w:rPr>
          <w:rStyle w:val="fontstyle01"/>
        </w:rPr>
        <w:t xml:space="preserve">MAKRIS, N. </w:t>
      </w:r>
      <w:r>
        <w:rPr>
          <w:rStyle w:val="fontstyle01"/>
          <w:i/>
        </w:rPr>
        <w:t>et al</w:t>
      </w:r>
      <w:r>
        <w:rPr>
          <w:rStyle w:val="fontstyle01"/>
        </w:rPr>
        <w:t xml:space="preserve">. </w:t>
      </w:r>
      <w:r w:rsidRPr="005158FD">
        <w:rPr>
          <w:rStyle w:val="fontstyle01"/>
        </w:rPr>
        <w:t>Attention and Executive Systems Abnormalities in Adults with Childhood ADHD: A DT-MRI Study of Connections</w:t>
      </w:r>
      <w:r>
        <w:rPr>
          <w:rStyle w:val="fontstyle01"/>
        </w:rPr>
        <w:t xml:space="preserve">. </w:t>
      </w:r>
      <w:r>
        <w:rPr>
          <w:rStyle w:val="fontstyle01"/>
          <w:b/>
        </w:rPr>
        <w:t>Cerebral Cortex</w:t>
      </w:r>
      <w:r>
        <w:rPr>
          <w:rStyle w:val="fontstyle01"/>
        </w:rPr>
        <w:t xml:space="preserve">. v. 18, n. 1, p. 1210-1220. </w:t>
      </w:r>
    </w:p>
    <w:p w14:paraId="293498E6" w14:textId="77777777" w:rsidR="003774DA" w:rsidRPr="005158FD" w:rsidRDefault="003774DA" w:rsidP="003774DA">
      <w:pPr>
        <w:spacing w:after="0" w:line="240" w:lineRule="auto"/>
        <w:jc w:val="both"/>
        <w:rPr>
          <w:rStyle w:val="fontstyle01"/>
        </w:rPr>
      </w:pPr>
    </w:p>
    <w:p w14:paraId="61DA6C05" w14:textId="77777777" w:rsidR="003774DA" w:rsidRDefault="003774DA" w:rsidP="003774DA">
      <w:pPr>
        <w:spacing w:after="0" w:line="240" w:lineRule="auto"/>
        <w:jc w:val="both"/>
        <w:rPr>
          <w:rStyle w:val="fontstyle01"/>
        </w:rPr>
      </w:pPr>
      <w:r w:rsidRPr="000A1965">
        <w:rPr>
          <w:rStyle w:val="fontstyle01"/>
        </w:rPr>
        <w:t xml:space="preserve">MATTOS, P. </w:t>
      </w:r>
      <w:r w:rsidRPr="000A1965">
        <w:rPr>
          <w:rStyle w:val="fontstyle01"/>
          <w:i/>
        </w:rPr>
        <w:t>et al.</w:t>
      </w:r>
      <w:r w:rsidRPr="000A1965">
        <w:rPr>
          <w:rStyle w:val="fontstyle01"/>
        </w:rPr>
        <w:t xml:space="preserve"> Adaptação transcultural para o português da escala </w:t>
      </w:r>
      <w:r w:rsidRPr="000A1965">
        <w:rPr>
          <w:rStyle w:val="fontstyle01"/>
          <w:i/>
        </w:rPr>
        <w:t>Adult Self-Report Scale</w:t>
      </w:r>
      <w:r w:rsidRPr="000A1965">
        <w:rPr>
          <w:rStyle w:val="fontstyle01"/>
        </w:rPr>
        <w:t xml:space="preserve"> para avaliação de transtorno déficit de atenção/hiperatividade (TDAH) em adultos. </w:t>
      </w:r>
      <w:r w:rsidRPr="000A1965">
        <w:rPr>
          <w:rStyle w:val="fontstyle01"/>
          <w:b/>
          <w:i/>
        </w:rPr>
        <w:t>Archives of Clinical Psychiatry</w:t>
      </w:r>
      <w:r w:rsidRPr="000A1965">
        <w:rPr>
          <w:rStyle w:val="fontstyle01"/>
        </w:rPr>
        <w:t>. v. 33, n. 4, p. 188-194, 2006. Disponível em: &lt;</w:t>
      </w:r>
      <w:r w:rsidRPr="000A1965">
        <w:rPr>
          <w:rFonts w:ascii="Times New Roman" w:hAnsi="Times New Roman"/>
          <w:sz w:val="24"/>
          <w:szCs w:val="24"/>
        </w:rPr>
        <w:t xml:space="preserve"> </w:t>
      </w:r>
      <w:r w:rsidRPr="000A1965">
        <w:rPr>
          <w:rStyle w:val="fontstyle01"/>
        </w:rPr>
        <w:lastRenderedPageBreak/>
        <w:t>http://www.scielo.br/scielo.php?script=sci_arttext&amp;pid=S0101-60832006000400004&gt; Acesso em: 17/06/2017.</w:t>
      </w:r>
    </w:p>
    <w:p w14:paraId="136EEC10" w14:textId="77777777" w:rsidR="003774DA" w:rsidRDefault="003774DA" w:rsidP="003774DA">
      <w:pPr>
        <w:spacing w:after="0" w:line="240" w:lineRule="auto"/>
        <w:jc w:val="both"/>
        <w:rPr>
          <w:rStyle w:val="fontstyle01"/>
        </w:rPr>
      </w:pPr>
    </w:p>
    <w:p w14:paraId="2162D909" w14:textId="77777777" w:rsidR="003774DA" w:rsidRPr="000A1965" w:rsidRDefault="003774DA" w:rsidP="003774DA">
      <w:pPr>
        <w:spacing w:after="0" w:line="240" w:lineRule="auto"/>
        <w:jc w:val="both"/>
        <w:rPr>
          <w:rStyle w:val="fontstyle01"/>
        </w:rPr>
      </w:pPr>
      <w:r w:rsidRPr="000A1965">
        <w:rPr>
          <w:rStyle w:val="fontstyle01"/>
        </w:rPr>
        <w:t xml:space="preserve">MEDEIROS, P. P.; BITTENCOURT, F. O. Fatores associados à ansiedade em estudantes de uma faculdade particular. </w:t>
      </w:r>
      <w:r w:rsidRPr="000A1965">
        <w:rPr>
          <w:rStyle w:val="fontstyle01"/>
          <w:b/>
          <w:i/>
        </w:rPr>
        <w:t>Id on line</w:t>
      </w:r>
      <w:r w:rsidRPr="000A1965">
        <w:rPr>
          <w:rStyle w:val="fontstyle01"/>
          <w:b/>
        </w:rPr>
        <w:t xml:space="preserve"> Revista Multidisciplinar e de Psicologia</w:t>
      </w:r>
      <w:r w:rsidRPr="000A1965">
        <w:rPr>
          <w:rStyle w:val="fontstyle01"/>
        </w:rPr>
        <w:t>. v. 10, n. 33, p. 43-55, 2017. Disponível em: &lt;</w:t>
      </w:r>
      <w:r w:rsidRPr="000A1965">
        <w:rPr>
          <w:rFonts w:ascii="Times New Roman" w:hAnsi="Times New Roman"/>
          <w:sz w:val="24"/>
          <w:szCs w:val="24"/>
        </w:rPr>
        <w:t xml:space="preserve"> </w:t>
      </w:r>
      <w:r w:rsidRPr="000A1965">
        <w:rPr>
          <w:rStyle w:val="fontstyle01"/>
        </w:rPr>
        <w:t>https://idonline.emnuvens.com.br/id/article/view/594/855&gt; Acesso em: 19/06/2017.</w:t>
      </w:r>
    </w:p>
    <w:p w14:paraId="682D0316" w14:textId="77777777" w:rsidR="003774DA" w:rsidRPr="000A1965" w:rsidRDefault="003774DA" w:rsidP="003774DA">
      <w:pPr>
        <w:spacing w:after="0" w:line="240" w:lineRule="auto"/>
        <w:jc w:val="both"/>
        <w:rPr>
          <w:rStyle w:val="fontstyle01"/>
        </w:rPr>
      </w:pPr>
    </w:p>
    <w:p w14:paraId="21DC5483" w14:textId="77777777" w:rsidR="003774DA" w:rsidRDefault="003774DA" w:rsidP="003774DA">
      <w:pPr>
        <w:spacing w:after="0" w:line="240" w:lineRule="auto"/>
        <w:jc w:val="both"/>
        <w:rPr>
          <w:rStyle w:val="fontstyle01"/>
        </w:rPr>
      </w:pPr>
    </w:p>
    <w:p w14:paraId="1CA2E030" w14:textId="77777777" w:rsidR="003774DA" w:rsidRPr="00855F94" w:rsidRDefault="003774DA" w:rsidP="003774DA">
      <w:pPr>
        <w:spacing w:after="0" w:line="240" w:lineRule="auto"/>
        <w:jc w:val="both"/>
        <w:rPr>
          <w:rFonts w:ascii="Times New Roman" w:hAnsi="Times New Roman"/>
          <w:b/>
          <w:sz w:val="24"/>
          <w:szCs w:val="24"/>
        </w:rPr>
      </w:pPr>
      <w:r>
        <w:rPr>
          <w:rStyle w:val="fontstyle01"/>
        </w:rPr>
        <w:t>NEVES, M.B.S. O Psicopedagogo Institucional numa Instituição de Nível Superior in</w:t>
      </w:r>
      <w:r>
        <w:rPr>
          <w:color w:val="000000"/>
        </w:rPr>
        <w:br/>
      </w:r>
      <w:r>
        <w:rPr>
          <w:rStyle w:val="fontstyle01"/>
        </w:rPr>
        <w:t xml:space="preserve">PINTO, Maria Alice Leite (Organizadora). </w:t>
      </w:r>
      <w:r>
        <w:rPr>
          <w:rStyle w:val="fontstyle21"/>
        </w:rPr>
        <w:t>Psicopedagogia diversas faces, múltiplos</w:t>
      </w:r>
      <w:r>
        <w:rPr>
          <w:b/>
          <w:bCs/>
          <w:color w:val="000000"/>
        </w:rPr>
        <w:br/>
      </w:r>
      <w:r>
        <w:rPr>
          <w:rStyle w:val="fontstyle21"/>
        </w:rPr>
        <w:t>olhares</w:t>
      </w:r>
      <w:r>
        <w:rPr>
          <w:rStyle w:val="fontstyle01"/>
        </w:rPr>
        <w:t>. 1 ed. Olho D’àgua, 2008. Cap.12, p.115-121.</w:t>
      </w:r>
    </w:p>
    <w:p w14:paraId="2F7F4690" w14:textId="77777777" w:rsidR="003774DA" w:rsidRDefault="003774DA" w:rsidP="003774DA">
      <w:pPr>
        <w:spacing w:after="0" w:line="240" w:lineRule="auto"/>
        <w:jc w:val="both"/>
        <w:rPr>
          <w:rFonts w:ascii="Times New Roman" w:hAnsi="Times New Roman"/>
          <w:b/>
          <w:sz w:val="24"/>
          <w:szCs w:val="24"/>
        </w:rPr>
      </w:pPr>
    </w:p>
    <w:p w14:paraId="40C2D3D6" w14:textId="77777777" w:rsidR="003774DA" w:rsidRDefault="003774DA" w:rsidP="003774DA">
      <w:pPr>
        <w:spacing w:after="0" w:line="240" w:lineRule="auto"/>
        <w:jc w:val="both"/>
        <w:rPr>
          <w:rFonts w:ascii="Times New Roman" w:hAnsi="Times New Roman"/>
          <w:sz w:val="24"/>
          <w:szCs w:val="24"/>
        </w:rPr>
      </w:pPr>
      <w:r>
        <w:rPr>
          <w:rFonts w:ascii="Times New Roman" w:hAnsi="Times New Roman"/>
          <w:sz w:val="24"/>
          <w:szCs w:val="24"/>
        </w:rPr>
        <w:t xml:space="preserve">PIÑERO-DIEGUEZ, B. </w:t>
      </w:r>
      <w:r>
        <w:rPr>
          <w:rFonts w:ascii="Times New Roman" w:hAnsi="Times New Roman"/>
          <w:i/>
          <w:sz w:val="24"/>
          <w:szCs w:val="24"/>
        </w:rPr>
        <w:t>et al.</w:t>
      </w:r>
      <w:r w:rsidRPr="00C6198D">
        <w:t xml:space="preserve"> </w:t>
      </w:r>
      <w:r w:rsidRPr="00C6198D">
        <w:rPr>
          <w:rFonts w:ascii="Times New Roman" w:hAnsi="Times New Roman"/>
          <w:sz w:val="24"/>
          <w:szCs w:val="24"/>
        </w:rPr>
        <w:t>Psychiatric Comorbidity at the Time of Diagnosis in Adults With ADHD: The CAT Study</w:t>
      </w:r>
      <w:r>
        <w:rPr>
          <w:rFonts w:ascii="Times New Roman" w:hAnsi="Times New Roman"/>
          <w:sz w:val="24"/>
          <w:szCs w:val="24"/>
        </w:rPr>
        <w:t xml:space="preserve">. </w:t>
      </w:r>
      <w:r>
        <w:rPr>
          <w:rFonts w:ascii="Times New Roman" w:hAnsi="Times New Roman"/>
          <w:b/>
          <w:sz w:val="24"/>
          <w:szCs w:val="24"/>
        </w:rPr>
        <w:t>Journal of attention Disorders</w:t>
      </w:r>
      <w:r>
        <w:rPr>
          <w:rFonts w:ascii="Times New Roman" w:hAnsi="Times New Roman"/>
          <w:sz w:val="24"/>
          <w:szCs w:val="24"/>
        </w:rPr>
        <w:t xml:space="preserve">. v. 20, n.12, p. 1066-1075, 2016. </w:t>
      </w:r>
    </w:p>
    <w:p w14:paraId="0D458433" w14:textId="77777777" w:rsidR="003774DA" w:rsidRPr="00C6198D" w:rsidRDefault="003774DA" w:rsidP="003774DA">
      <w:pPr>
        <w:spacing w:after="0" w:line="240" w:lineRule="auto"/>
        <w:jc w:val="both"/>
        <w:rPr>
          <w:rFonts w:ascii="Times New Roman" w:hAnsi="Times New Roman"/>
          <w:sz w:val="24"/>
          <w:szCs w:val="24"/>
        </w:rPr>
      </w:pPr>
      <w:r w:rsidRPr="00C6198D">
        <w:rPr>
          <w:rFonts w:ascii="Times New Roman" w:hAnsi="Times New Roman"/>
          <w:sz w:val="24"/>
          <w:szCs w:val="24"/>
        </w:rPr>
        <w:t xml:space="preserve"> </w:t>
      </w:r>
    </w:p>
    <w:p w14:paraId="3EED48A2" w14:textId="77777777" w:rsidR="003774DA" w:rsidRDefault="003774DA" w:rsidP="003774DA">
      <w:pPr>
        <w:spacing w:after="0" w:line="240" w:lineRule="auto"/>
        <w:jc w:val="both"/>
        <w:rPr>
          <w:rFonts w:ascii="Times New Roman" w:hAnsi="Times New Roman"/>
          <w:sz w:val="24"/>
          <w:szCs w:val="24"/>
        </w:rPr>
      </w:pPr>
      <w:r>
        <w:rPr>
          <w:rFonts w:ascii="Times New Roman" w:hAnsi="Times New Roman"/>
          <w:sz w:val="24"/>
          <w:szCs w:val="24"/>
        </w:rPr>
        <w:t xml:space="preserve">ROIZBLATT, A.; BUSTAMANTE, F.; BACIGALUPO, F. Transtorno por déficit atencional con </w:t>
      </w:r>
      <w:r w:rsidRPr="00F44499">
        <w:rPr>
          <w:rFonts w:ascii="Times New Roman" w:hAnsi="Times New Roman"/>
          <w:sz w:val="24"/>
          <w:szCs w:val="24"/>
        </w:rPr>
        <w:t>hiperactividad en adultos</w:t>
      </w:r>
      <w:r>
        <w:rPr>
          <w:rFonts w:ascii="Times New Roman" w:hAnsi="Times New Roman"/>
          <w:sz w:val="24"/>
          <w:szCs w:val="24"/>
        </w:rPr>
        <w:t xml:space="preserve">. </w:t>
      </w:r>
      <w:r>
        <w:rPr>
          <w:rFonts w:ascii="Times New Roman" w:hAnsi="Times New Roman"/>
          <w:b/>
          <w:sz w:val="24"/>
          <w:szCs w:val="24"/>
        </w:rPr>
        <w:t>Rev. Méd Chile</w:t>
      </w:r>
      <w:r>
        <w:rPr>
          <w:rFonts w:ascii="Times New Roman" w:hAnsi="Times New Roman"/>
          <w:sz w:val="24"/>
          <w:szCs w:val="24"/>
        </w:rPr>
        <w:t>. v. 131, n.1, p. 1195-1201, 2003. Disponível em: &lt;</w:t>
      </w:r>
      <w:r w:rsidRPr="00F44499">
        <w:rPr>
          <w:rFonts w:ascii="Times New Roman" w:hAnsi="Times New Roman"/>
          <w:sz w:val="24"/>
          <w:szCs w:val="24"/>
        </w:rPr>
        <w:t>https://scielo.conicyt.cl/pdf/rmc/v131n10/art15.pdf</w:t>
      </w:r>
      <w:r>
        <w:rPr>
          <w:rFonts w:ascii="Times New Roman" w:hAnsi="Times New Roman"/>
          <w:sz w:val="24"/>
          <w:szCs w:val="24"/>
        </w:rPr>
        <w:t>&gt; Acesso em 30/01/2018.</w:t>
      </w:r>
    </w:p>
    <w:p w14:paraId="300839DB" w14:textId="77777777" w:rsidR="003774DA" w:rsidRDefault="003774DA" w:rsidP="003774DA">
      <w:pPr>
        <w:spacing w:after="0" w:line="240" w:lineRule="auto"/>
        <w:jc w:val="both"/>
        <w:rPr>
          <w:rFonts w:ascii="Times New Roman" w:hAnsi="Times New Roman"/>
          <w:sz w:val="24"/>
          <w:szCs w:val="24"/>
        </w:rPr>
      </w:pPr>
    </w:p>
    <w:p w14:paraId="46A05994" w14:textId="77777777" w:rsidR="003774DA" w:rsidRDefault="003774DA" w:rsidP="003774DA">
      <w:pPr>
        <w:spacing w:after="0" w:line="240" w:lineRule="auto"/>
        <w:jc w:val="both"/>
        <w:rPr>
          <w:rFonts w:ascii="Times New Roman" w:hAnsi="Times New Roman"/>
          <w:sz w:val="24"/>
          <w:szCs w:val="24"/>
        </w:rPr>
      </w:pPr>
      <w:r>
        <w:rPr>
          <w:rFonts w:ascii="Times New Roman" w:hAnsi="Times New Roman"/>
          <w:sz w:val="24"/>
          <w:szCs w:val="24"/>
        </w:rPr>
        <w:t xml:space="preserve">SOUZA, I. G. S. de. </w:t>
      </w:r>
      <w:r>
        <w:rPr>
          <w:rFonts w:ascii="Times New Roman" w:hAnsi="Times New Roman"/>
          <w:i/>
          <w:sz w:val="24"/>
          <w:szCs w:val="24"/>
        </w:rPr>
        <w:t xml:space="preserve">et al. </w:t>
      </w:r>
      <w:r>
        <w:rPr>
          <w:rFonts w:ascii="Times New Roman" w:hAnsi="Times New Roman"/>
          <w:sz w:val="24"/>
          <w:szCs w:val="24"/>
        </w:rPr>
        <w:t xml:space="preserve">Dificuldades no diagnóstico de TDAH em crianças. </w:t>
      </w:r>
      <w:r>
        <w:rPr>
          <w:rFonts w:ascii="Times New Roman" w:hAnsi="Times New Roman"/>
          <w:b/>
          <w:sz w:val="24"/>
          <w:szCs w:val="24"/>
        </w:rPr>
        <w:t>Jornal Brasileiro de Psiquiatria</w:t>
      </w:r>
      <w:r>
        <w:rPr>
          <w:rFonts w:ascii="Times New Roman" w:hAnsi="Times New Roman"/>
          <w:sz w:val="24"/>
          <w:szCs w:val="24"/>
        </w:rPr>
        <w:t>. v. 56, n.1, p. 14-18, 2007. Disponível em: &lt;</w:t>
      </w:r>
      <w:r w:rsidRPr="00880E00">
        <w:rPr>
          <w:rFonts w:ascii="Times New Roman" w:hAnsi="Times New Roman"/>
          <w:sz w:val="24"/>
          <w:szCs w:val="24"/>
        </w:rPr>
        <w:t>http://www.scielo.br/scielo.php?pid=S004720852007000500004&amp;script=sci_abstract&amp;tlng=pt</w:t>
      </w:r>
      <w:r>
        <w:rPr>
          <w:rFonts w:ascii="Times New Roman" w:hAnsi="Times New Roman"/>
          <w:sz w:val="24"/>
          <w:szCs w:val="24"/>
        </w:rPr>
        <w:t>&gt; Acesso em: 30/01/2017.</w:t>
      </w:r>
    </w:p>
    <w:p w14:paraId="10996680" w14:textId="77777777" w:rsidR="003774DA" w:rsidRPr="00F44499" w:rsidRDefault="003774DA" w:rsidP="003774DA">
      <w:pPr>
        <w:spacing w:after="0" w:line="240" w:lineRule="auto"/>
        <w:jc w:val="both"/>
        <w:rPr>
          <w:rFonts w:ascii="Times New Roman" w:hAnsi="Times New Roman"/>
          <w:sz w:val="24"/>
          <w:szCs w:val="24"/>
        </w:rPr>
      </w:pPr>
      <w:r>
        <w:rPr>
          <w:rFonts w:ascii="Times New Roman" w:hAnsi="Times New Roman"/>
          <w:sz w:val="24"/>
          <w:szCs w:val="24"/>
        </w:rPr>
        <w:tab/>
        <w:t xml:space="preserve"> </w:t>
      </w:r>
    </w:p>
    <w:p w14:paraId="67FDE6E8" w14:textId="77777777" w:rsidR="003774DA" w:rsidRPr="001966D5" w:rsidRDefault="003774DA" w:rsidP="003774DA">
      <w:pPr>
        <w:spacing w:after="0" w:line="240" w:lineRule="auto"/>
        <w:jc w:val="both"/>
        <w:rPr>
          <w:rFonts w:ascii="Times New Roman" w:hAnsi="Times New Roman"/>
          <w:b/>
          <w:sz w:val="24"/>
          <w:szCs w:val="24"/>
        </w:rPr>
      </w:pPr>
      <w:r w:rsidRPr="001966D5">
        <w:rPr>
          <w:rFonts w:ascii="Times New Roman" w:hAnsi="Times New Roman"/>
          <w:sz w:val="24"/>
          <w:szCs w:val="24"/>
          <w:shd w:val="clear" w:color="auto" w:fill="FFFFFF"/>
          <w:lang w:val="en-US"/>
        </w:rPr>
        <w:t>WEISS, Robert S. </w:t>
      </w:r>
      <w:r w:rsidRPr="001966D5">
        <w:rPr>
          <w:rFonts w:ascii="Times New Roman" w:hAnsi="Times New Roman"/>
          <w:b/>
          <w:bCs/>
          <w:sz w:val="24"/>
          <w:szCs w:val="24"/>
          <w:shd w:val="clear" w:color="auto" w:fill="FFFFFF"/>
          <w:lang w:val="en-US"/>
        </w:rPr>
        <w:t xml:space="preserve">Learning from strangers: </w:t>
      </w:r>
      <w:r w:rsidRPr="001966D5">
        <w:rPr>
          <w:rFonts w:ascii="Times New Roman" w:hAnsi="Times New Roman"/>
          <w:bCs/>
          <w:sz w:val="24"/>
          <w:szCs w:val="24"/>
          <w:shd w:val="clear" w:color="auto" w:fill="FFFFFF"/>
          <w:lang w:val="en-US"/>
        </w:rPr>
        <w:t>The art and method of qualitative interview studies</w:t>
      </w:r>
      <w:r w:rsidRPr="001966D5">
        <w:rPr>
          <w:rFonts w:ascii="Times New Roman" w:hAnsi="Times New Roman"/>
          <w:sz w:val="24"/>
          <w:szCs w:val="24"/>
          <w:shd w:val="clear" w:color="auto" w:fill="FFFFFF"/>
          <w:lang w:val="en-US"/>
        </w:rPr>
        <w:t xml:space="preserve">. </w:t>
      </w:r>
      <w:r w:rsidRPr="001966D5">
        <w:rPr>
          <w:rFonts w:ascii="Times New Roman" w:hAnsi="Times New Roman"/>
          <w:sz w:val="24"/>
          <w:szCs w:val="24"/>
          <w:shd w:val="clear" w:color="auto" w:fill="FFFFFF"/>
        </w:rPr>
        <w:t>Simon and Schuster, 1994.</w:t>
      </w:r>
    </w:p>
    <w:p w14:paraId="4F78B011" w14:textId="77777777" w:rsidR="002A7543" w:rsidRPr="009544B0" w:rsidRDefault="002A7543" w:rsidP="009544B0">
      <w:pPr>
        <w:spacing w:after="0" w:line="360" w:lineRule="auto"/>
        <w:contextualSpacing/>
        <w:rPr>
          <w:rFonts w:ascii="Times New Roman" w:hAnsi="Times New Roman"/>
          <w:b/>
          <w:sz w:val="24"/>
          <w:szCs w:val="24"/>
        </w:rPr>
      </w:pPr>
    </w:p>
    <w:p w14:paraId="64075C3B" w14:textId="77777777" w:rsidR="00702E08" w:rsidRPr="009544B0" w:rsidRDefault="00702E08" w:rsidP="009544B0">
      <w:pPr>
        <w:spacing w:after="0" w:line="360" w:lineRule="auto"/>
        <w:contextualSpacing/>
        <w:rPr>
          <w:rFonts w:ascii="Times New Roman" w:hAnsi="Times New Roman"/>
          <w:sz w:val="24"/>
          <w:szCs w:val="24"/>
        </w:rPr>
      </w:pPr>
    </w:p>
    <w:sectPr w:rsidR="00702E08" w:rsidRPr="009544B0" w:rsidSect="00E55AA8">
      <w:headerReference w:type="even" r:id="rId12"/>
      <w:headerReference w:type="default" r:id="rId13"/>
      <w:footerReference w:type="even" r:id="rId14"/>
      <w:footerReference w:type="default" r:id="rId15"/>
      <w:headerReference w:type="first" r:id="rId16"/>
      <w:footerReference w:type="first" r:id="rId17"/>
      <w:pgSz w:w="11906" w:h="16838" w:code="9"/>
      <w:pgMar w:top="2268"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137F1" w14:textId="77777777" w:rsidR="00184BCE" w:rsidRDefault="00184BCE" w:rsidP="002E5B84">
      <w:pPr>
        <w:spacing w:after="0" w:line="240" w:lineRule="auto"/>
      </w:pPr>
      <w:r>
        <w:separator/>
      </w:r>
    </w:p>
  </w:endnote>
  <w:endnote w:type="continuationSeparator" w:id="0">
    <w:p w14:paraId="4E2A885A" w14:textId="77777777" w:rsidR="00184BCE" w:rsidRDefault="00184BCE" w:rsidP="002E5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3872D" w14:textId="77777777" w:rsidR="0060122C" w:rsidRDefault="0060122C" w:rsidP="0060122C">
    <w:pPr>
      <w:pStyle w:val="Rodap"/>
      <w:jc w:val="center"/>
      <w:rPr>
        <w:rFonts w:ascii="Times New Roman" w:hAnsi="Times New Roman"/>
        <w:b/>
        <w:sz w:val="20"/>
        <w:szCs w:val="20"/>
      </w:rPr>
    </w:pPr>
  </w:p>
  <w:p w14:paraId="69359CBE"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48CB053B"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A19" w14:textId="77777777" w:rsidR="0060122C" w:rsidRDefault="0060122C" w:rsidP="0060122C">
    <w:pPr>
      <w:pStyle w:val="Rodap"/>
      <w:jc w:val="center"/>
      <w:rPr>
        <w:rFonts w:ascii="Times New Roman" w:hAnsi="Times New Roman"/>
        <w:b/>
        <w:sz w:val="20"/>
        <w:szCs w:val="20"/>
      </w:rPr>
    </w:pPr>
  </w:p>
  <w:p w14:paraId="5DBE7F26"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075501">
      <w:rPr>
        <w:rFonts w:ascii="Times New Roman" w:hAnsi="Times New Roman"/>
        <w:b/>
        <w:sz w:val="20"/>
        <w:szCs w:val="20"/>
      </w:rPr>
      <w:t>9</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00075501">
      <w:rPr>
        <w:rFonts w:ascii="Times New Roman" w:hAnsi="Times New Roman"/>
        <w:b/>
        <w:sz w:val="20"/>
        <w:szCs w:val="20"/>
      </w:rPr>
      <w:t>2021</w:t>
    </w:r>
  </w:p>
  <w:p w14:paraId="7020CE8F"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A998" w14:textId="77777777" w:rsidR="0060122C" w:rsidRDefault="0060122C" w:rsidP="0060122C">
    <w:pPr>
      <w:pStyle w:val="Rodap"/>
      <w:jc w:val="center"/>
      <w:rPr>
        <w:rFonts w:ascii="Times New Roman" w:hAnsi="Times New Roman"/>
        <w:b/>
        <w:sz w:val="20"/>
        <w:szCs w:val="20"/>
      </w:rPr>
    </w:pPr>
  </w:p>
  <w:p w14:paraId="3F3025E7" w14:textId="77777777" w:rsidR="0060122C" w:rsidRPr="00DE414C" w:rsidRDefault="0060122C" w:rsidP="0060122C">
    <w:pPr>
      <w:pStyle w:val="Rodap"/>
      <w:jc w:val="center"/>
      <w:rPr>
        <w:rFonts w:ascii="Times New Roman" w:hAnsi="Times New Roman"/>
        <w:b/>
        <w:sz w:val="20"/>
        <w:szCs w:val="20"/>
      </w:rPr>
    </w:pPr>
    <w:r w:rsidRPr="00DE414C">
      <w:rPr>
        <w:rFonts w:ascii="Times New Roman" w:hAnsi="Times New Roman"/>
        <w:b/>
        <w:sz w:val="20"/>
        <w:szCs w:val="20"/>
      </w:rPr>
      <w:t>Anais do 1</w:t>
    </w:r>
    <w:r w:rsidR="00CF63AB">
      <w:rPr>
        <w:rFonts w:ascii="Times New Roman" w:hAnsi="Times New Roman"/>
        <w:b/>
        <w:sz w:val="20"/>
        <w:szCs w:val="20"/>
      </w:rPr>
      <w:t>7</w:t>
    </w:r>
    <w:r w:rsidRPr="00DE414C">
      <w:rPr>
        <w:rFonts w:ascii="Times New Roman" w:hAnsi="Times New Roman"/>
        <w:b/>
        <w:sz w:val="20"/>
        <w:szCs w:val="20"/>
      </w:rPr>
      <w:t xml:space="preserve">º Encontro Científico Cultural Interinstitucional </w:t>
    </w:r>
    <w:r>
      <w:rPr>
        <w:rFonts w:ascii="Times New Roman" w:hAnsi="Times New Roman"/>
        <w:b/>
        <w:sz w:val="20"/>
        <w:szCs w:val="20"/>
      </w:rPr>
      <w:t xml:space="preserve">– </w:t>
    </w:r>
    <w:r w:rsidRPr="00DE414C">
      <w:rPr>
        <w:rFonts w:ascii="Times New Roman" w:hAnsi="Times New Roman"/>
        <w:b/>
        <w:sz w:val="20"/>
        <w:szCs w:val="20"/>
      </w:rPr>
      <w:t>201</w:t>
    </w:r>
    <w:r w:rsidR="00CF63AB">
      <w:rPr>
        <w:rFonts w:ascii="Times New Roman" w:hAnsi="Times New Roman"/>
        <w:b/>
        <w:sz w:val="20"/>
        <w:szCs w:val="20"/>
      </w:rPr>
      <w:t>9</w:t>
    </w:r>
  </w:p>
  <w:p w14:paraId="352AE829" w14:textId="77777777" w:rsidR="0007628C" w:rsidRPr="0060122C" w:rsidRDefault="0060122C" w:rsidP="0060122C">
    <w:pPr>
      <w:pStyle w:val="Rodap"/>
      <w:jc w:val="center"/>
    </w:pPr>
    <w:r w:rsidRPr="00DE414C">
      <w:rPr>
        <w:rFonts w:ascii="Times New Roman" w:hAnsi="Times New Roman"/>
        <w:b/>
        <w:sz w:val="20"/>
        <w:szCs w:val="20"/>
      </w:rPr>
      <w:t>ISSN 1980-7406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3E65" w14:textId="77777777" w:rsidR="00184BCE" w:rsidRDefault="00184BCE" w:rsidP="002E5B84">
      <w:pPr>
        <w:spacing w:after="0" w:line="240" w:lineRule="auto"/>
      </w:pPr>
      <w:r>
        <w:separator/>
      </w:r>
    </w:p>
  </w:footnote>
  <w:footnote w:type="continuationSeparator" w:id="0">
    <w:p w14:paraId="2C8F0A82" w14:textId="77777777" w:rsidR="00184BCE" w:rsidRDefault="00184BCE" w:rsidP="002E5B84">
      <w:pPr>
        <w:spacing w:after="0" w:line="240" w:lineRule="auto"/>
      </w:pPr>
      <w:r>
        <w:continuationSeparator/>
      </w:r>
    </w:p>
  </w:footnote>
  <w:footnote w:id="1">
    <w:p w14:paraId="38F5A80D" w14:textId="47CDFAEF"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FB2575">
        <w:rPr>
          <w:rFonts w:ascii="Times New Roman" w:hAnsi="Times New Roman"/>
        </w:rPr>
        <w:t>Mestre em C</w:t>
      </w:r>
      <w:r w:rsidR="00831E1A">
        <w:rPr>
          <w:rFonts w:ascii="Times New Roman" w:hAnsi="Times New Roman"/>
        </w:rPr>
        <w:t>iências C</w:t>
      </w:r>
      <w:r w:rsidR="00FB2575">
        <w:rPr>
          <w:rFonts w:ascii="Times New Roman" w:hAnsi="Times New Roman"/>
        </w:rPr>
        <w:t>ont</w:t>
      </w:r>
      <w:r w:rsidR="00831E1A">
        <w:rPr>
          <w:rFonts w:ascii="Times New Roman" w:hAnsi="Times New Roman"/>
        </w:rPr>
        <w:t xml:space="preserve">ábeis </w:t>
      </w:r>
      <w:r w:rsidR="00FB2575">
        <w:rPr>
          <w:rFonts w:ascii="Times New Roman" w:hAnsi="Times New Roman"/>
        </w:rPr>
        <w:t>pela Universidade Estadual do Oeste do Paraná- Unioeste;</w:t>
      </w:r>
      <w:r w:rsidR="002476A2" w:rsidRPr="009544B0">
        <w:rPr>
          <w:rFonts w:ascii="Times New Roman" w:hAnsi="Times New Roman"/>
        </w:rPr>
        <w:t xml:space="preserve"> E-mail:</w:t>
      </w:r>
      <w:r w:rsidR="00FB2575">
        <w:rPr>
          <w:rFonts w:ascii="Times New Roman" w:hAnsi="Times New Roman"/>
        </w:rPr>
        <w:t>eduarda@schmitkcolle.com</w:t>
      </w:r>
    </w:p>
  </w:footnote>
  <w:footnote w:id="2">
    <w:p w14:paraId="433CC799" w14:textId="1BE6F156" w:rsidR="006B6235" w:rsidRPr="009544B0" w:rsidRDefault="006B6235" w:rsidP="00621E32">
      <w:pPr>
        <w:pStyle w:val="Textodenotaderodap"/>
        <w:contextualSpacing/>
        <w:jc w:val="both"/>
        <w:rPr>
          <w:rFonts w:ascii="Times New Roman" w:hAnsi="Times New Roman"/>
        </w:rPr>
      </w:pPr>
      <w:r w:rsidRPr="009544B0">
        <w:rPr>
          <w:rStyle w:val="Refdenotaderodap"/>
          <w:rFonts w:ascii="Times New Roman" w:hAnsi="Times New Roman"/>
        </w:rPr>
        <w:footnoteRef/>
      </w:r>
      <w:r w:rsidR="00FB2575">
        <w:rPr>
          <w:rFonts w:ascii="Times New Roman" w:hAnsi="Times New Roman"/>
        </w:rPr>
        <w:t>Mestre em Educação pela Universidade Estadual do Oeste do Paraná- Unioeste</w:t>
      </w:r>
      <w:r w:rsidR="002476A2" w:rsidRPr="009544B0">
        <w:rPr>
          <w:rFonts w:ascii="Times New Roman" w:hAnsi="Times New Roman"/>
        </w:rPr>
        <w:t>. E-mail:</w:t>
      </w:r>
      <w:r w:rsidR="00831E1A">
        <w:rPr>
          <w:rFonts w:ascii="Times New Roman" w:hAnsi="Times New Roman"/>
        </w:rPr>
        <w:t xml:space="preserve"> </w:t>
      </w:r>
      <w:r w:rsidR="00831E1A" w:rsidRPr="00831E1A">
        <w:rPr>
          <w:rFonts w:ascii="Times New Roman" w:hAnsi="Times New Roman"/>
        </w:rPr>
        <w:t>eheringer@fag.edu.br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0017" w14:textId="77777777" w:rsidR="00F101C0" w:rsidRDefault="005B1FFD" w:rsidP="00F101C0">
    <w:pPr>
      <w:pStyle w:val="Cabealho"/>
    </w:pPr>
    <w:r>
      <w:rPr>
        <w:noProof/>
        <w:lang w:eastAsia="pt-BR"/>
      </w:rPr>
      <w:drawing>
        <wp:inline distT="0" distB="0" distL="0" distR="0" wp14:anchorId="3B5ED5C5" wp14:editId="403BA821">
          <wp:extent cx="6115050" cy="885825"/>
          <wp:effectExtent l="0" t="0" r="0" b="0"/>
          <wp:docPr id="1" name="Imagem 1"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6B44" w14:textId="2F378B1E" w:rsidR="00F101C0" w:rsidRDefault="00FB2575" w:rsidP="00F101C0">
    <w:pPr>
      <w:pStyle w:val="Cabealho"/>
    </w:pPr>
    <w:r>
      <w:rPr>
        <w:noProof/>
      </w:rPr>
      <w:drawing>
        <wp:inline distT="0" distB="0" distL="0" distR="0" wp14:anchorId="4BADD15B" wp14:editId="43E47A60">
          <wp:extent cx="6118860" cy="9220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8860" cy="9220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4B2DA" w14:textId="77777777" w:rsidR="00F101C0" w:rsidRDefault="005B1FFD" w:rsidP="00F101C0">
    <w:pPr>
      <w:pStyle w:val="Cabealho"/>
    </w:pPr>
    <w:r>
      <w:rPr>
        <w:noProof/>
        <w:lang w:eastAsia="pt-BR"/>
      </w:rPr>
      <w:drawing>
        <wp:inline distT="0" distB="0" distL="0" distR="0" wp14:anchorId="664561F4" wp14:editId="0ECBBBF0">
          <wp:extent cx="6115050" cy="885825"/>
          <wp:effectExtent l="0" t="0" r="0" b="0"/>
          <wp:docPr id="3" name="Imagem 3" descr="Cabeçalho_ECCI COLOR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beçalho_ECCI COLORI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065F8"/>
    <w:multiLevelType w:val="hybridMultilevel"/>
    <w:tmpl w:val="44DC22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6B67405"/>
    <w:multiLevelType w:val="hybridMultilevel"/>
    <w:tmpl w:val="8C14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7932867"/>
    <w:multiLevelType w:val="hybridMultilevel"/>
    <w:tmpl w:val="A882F216"/>
    <w:lvl w:ilvl="0" w:tplc="C826178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15:restartNumberingAfterBreak="0">
    <w:nsid w:val="51697F69"/>
    <w:multiLevelType w:val="multilevel"/>
    <w:tmpl w:val="02ACB7FC"/>
    <w:lvl w:ilvl="0">
      <w:start w:val="1"/>
      <w:numFmt w:val="decimal"/>
      <w:pStyle w:val="Ttulo11"/>
      <w:lvlText w:val="%1."/>
      <w:lvlJc w:val="left"/>
      <w:pPr>
        <w:ind w:left="432" w:hanging="432"/>
      </w:pPr>
      <w:rPr>
        <w:rFonts w:cs="Times New Roman"/>
      </w:rPr>
    </w:lvl>
    <w:lvl w:ilvl="1">
      <w:start w:val="1"/>
      <w:numFmt w:val="decimal"/>
      <w:pStyle w:val="Ttulo21"/>
      <w:lvlText w:val="%1.%2"/>
      <w:lvlJc w:val="left"/>
      <w:pPr>
        <w:ind w:left="576" w:hanging="576"/>
      </w:pPr>
      <w:rPr>
        <w:rFonts w:cs="Times New Roman"/>
      </w:rPr>
    </w:lvl>
    <w:lvl w:ilvl="2">
      <w:start w:val="1"/>
      <w:numFmt w:val="decimal"/>
      <w:pStyle w:val="Ttulo31"/>
      <w:lvlText w:val="%1.%2.%3"/>
      <w:lvlJc w:val="left"/>
      <w:pPr>
        <w:ind w:left="720" w:hanging="720"/>
      </w:pPr>
      <w:rPr>
        <w:rFonts w:cs="Times New Roman"/>
      </w:rPr>
    </w:lvl>
    <w:lvl w:ilvl="3">
      <w:start w:val="1"/>
      <w:numFmt w:val="decimal"/>
      <w:pStyle w:val="Ttulo41"/>
      <w:lvlText w:val="%1.%2.%3.%4"/>
      <w:lvlJc w:val="left"/>
      <w:pPr>
        <w:ind w:left="864" w:hanging="864"/>
      </w:pPr>
      <w:rPr>
        <w:rFonts w:cs="Times New Roman"/>
      </w:rPr>
    </w:lvl>
    <w:lvl w:ilvl="4">
      <w:start w:val="1"/>
      <w:numFmt w:val="decimal"/>
      <w:pStyle w:val="Ttulo51"/>
      <w:lvlText w:val="%1.%2.%3.%4.%5"/>
      <w:lvlJc w:val="left"/>
      <w:pPr>
        <w:ind w:left="1008" w:hanging="1008"/>
      </w:pPr>
      <w:rPr>
        <w:rFonts w:cs="Times New Roman"/>
      </w:rPr>
    </w:lvl>
    <w:lvl w:ilvl="5">
      <w:start w:val="1"/>
      <w:numFmt w:val="decimal"/>
      <w:pStyle w:val="Ttulo61"/>
      <w:lvlText w:val="%1.%2.%3.%4.%5.%6"/>
      <w:lvlJc w:val="left"/>
      <w:pPr>
        <w:ind w:left="1152" w:hanging="1152"/>
      </w:pPr>
      <w:rPr>
        <w:rFonts w:cs="Times New Roman"/>
      </w:rPr>
    </w:lvl>
    <w:lvl w:ilvl="6">
      <w:start w:val="1"/>
      <w:numFmt w:val="decimal"/>
      <w:pStyle w:val="Ttulo71"/>
      <w:lvlText w:val="%1.%2.%3.%4.%5.%6.%7"/>
      <w:lvlJc w:val="left"/>
      <w:pPr>
        <w:ind w:left="1296" w:hanging="1296"/>
      </w:pPr>
      <w:rPr>
        <w:rFonts w:cs="Times New Roman"/>
      </w:rPr>
    </w:lvl>
    <w:lvl w:ilvl="7">
      <w:start w:val="1"/>
      <w:numFmt w:val="decimal"/>
      <w:pStyle w:val="Ttulo81"/>
      <w:lvlText w:val="%1.%2.%3.%4.%5.%6.%7.%8"/>
      <w:lvlJc w:val="left"/>
      <w:pPr>
        <w:ind w:left="1440" w:hanging="1440"/>
      </w:pPr>
      <w:rPr>
        <w:rFonts w:cs="Times New Roman"/>
      </w:rPr>
    </w:lvl>
    <w:lvl w:ilvl="8">
      <w:start w:val="1"/>
      <w:numFmt w:val="decimal"/>
      <w:pStyle w:val="Ttulo91"/>
      <w:lvlText w:val="%1.%2.%3.%4.%5.%6.%7.%8.%9"/>
      <w:lvlJc w:val="left"/>
      <w:pPr>
        <w:ind w:left="1584" w:hanging="1584"/>
      </w:pPr>
      <w:rPr>
        <w:rFonts w:cs="Times New Roman"/>
      </w:rPr>
    </w:lvl>
  </w:abstractNum>
  <w:abstractNum w:abstractNumId="4" w15:restartNumberingAfterBreak="0">
    <w:nsid w:val="5826742C"/>
    <w:multiLevelType w:val="hybridMultilevel"/>
    <w:tmpl w:val="04662ED2"/>
    <w:lvl w:ilvl="0" w:tplc="FECEC19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5" w15:restartNumberingAfterBreak="0">
    <w:nsid w:val="7A666A2E"/>
    <w:multiLevelType w:val="hybridMultilevel"/>
    <w:tmpl w:val="8E32A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9A0"/>
    <w:rsid w:val="0000434F"/>
    <w:rsid w:val="00024F16"/>
    <w:rsid w:val="0003128C"/>
    <w:rsid w:val="00075501"/>
    <w:rsid w:val="0007628C"/>
    <w:rsid w:val="00093804"/>
    <w:rsid w:val="000A3DAD"/>
    <w:rsid w:val="000B5142"/>
    <w:rsid w:val="000B74E8"/>
    <w:rsid w:val="0010175E"/>
    <w:rsid w:val="00112954"/>
    <w:rsid w:val="00126B69"/>
    <w:rsid w:val="00137A4B"/>
    <w:rsid w:val="00154487"/>
    <w:rsid w:val="001659CB"/>
    <w:rsid w:val="00183253"/>
    <w:rsid w:val="00184BCE"/>
    <w:rsid w:val="001C1A95"/>
    <w:rsid w:val="001C5BD3"/>
    <w:rsid w:val="001C5BE2"/>
    <w:rsid w:val="001E72EA"/>
    <w:rsid w:val="001E7C07"/>
    <w:rsid w:val="00215136"/>
    <w:rsid w:val="00216293"/>
    <w:rsid w:val="00240EF9"/>
    <w:rsid w:val="00246D0C"/>
    <w:rsid w:val="002476A2"/>
    <w:rsid w:val="0026594E"/>
    <w:rsid w:val="00271884"/>
    <w:rsid w:val="0027216C"/>
    <w:rsid w:val="002801F7"/>
    <w:rsid w:val="002933CE"/>
    <w:rsid w:val="002A7543"/>
    <w:rsid w:val="002B5AF9"/>
    <w:rsid w:val="002E47BA"/>
    <w:rsid w:val="002E5B84"/>
    <w:rsid w:val="002E7729"/>
    <w:rsid w:val="002F37B6"/>
    <w:rsid w:val="002F4027"/>
    <w:rsid w:val="003164BC"/>
    <w:rsid w:val="00317A59"/>
    <w:rsid w:val="003331BF"/>
    <w:rsid w:val="00342636"/>
    <w:rsid w:val="003774DA"/>
    <w:rsid w:val="003926D6"/>
    <w:rsid w:val="003A05F5"/>
    <w:rsid w:val="003A4D90"/>
    <w:rsid w:val="003F3FEA"/>
    <w:rsid w:val="00470532"/>
    <w:rsid w:val="004B423D"/>
    <w:rsid w:val="004C2467"/>
    <w:rsid w:val="004C712E"/>
    <w:rsid w:val="004E16E7"/>
    <w:rsid w:val="004E3A84"/>
    <w:rsid w:val="004F6214"/>
    <w:rsid w:val="005064B1"/>
    <w:rsid w:val="005369A0"/>
    <w:rsid w:val="00537DEF"/>
    <w:rsid w:val="00544995"/>
    <w:rsid w:val="005458B2"/>
    <w:rsid w:val="0055575A"/>
    <w:rsid w:val="005611AB"/>
    <w:rsid w:val="0056408B"/>
    <w:rsid w:val="0059449A"/>
    <w:rsid w:val="005B1FFD"/>
    <w:rsid w:val="005B5044"/>
    <w:rsid w:val="005C12B3"/>
    <w:rsid w:val="005D462D"/>
    <w:rsid w:val="005E11CE"/>
    <w:rsid w:val="005E124D"/>
    <w:rsid w:val="005E703E"/>
    <w:rsid w:val="0060122C"/>
    <w:rsid w:val="006022DC"/>
    <w:rsid w:val="0062036E"/>
    <w:rsid w:val="0062121F"/>
    <w:rsid w:val="00621E32"/>
    <w:rsid w:val="00641CA7"/>
    <w:rsid w:val="00661E5F"/>
    <w:rsid w:val="006A2FDE"/>
    <w:rsid w:val="006A541A"/>
    <w:rsid w:val="006B6235"/>
    <w:rsid w:val="006D0181"/>
    <w:rsid w:val="006D13AA"/>
    <w:rsid w:val="006E53D1"/>
    <w:rsid w:val="006F46EE"/>
    <w:rsid w:val="006F557D"/>
    <w:rsid w:val="007006AC"/>
    <w:rsid w:val="00702E08"/>
    <w:rsid w:val="00705796"/>
    <w:rsid w:val="0071287A"/>
    <w:rsid w:val="00723602"/>
    <w:rsid w:val="00726E3F"/>
    <w:rsid w:val="007409A0"/>
    <w:rsid w:val="00750C86"/>
    <w:rsid w:val="007541E1"/>
    <w:rsid w:val="00756812"/>
    <w:rsid w:val="00760F8D"/>
    <w:rsid w:val="007734EA"/>
    <w:rsid w:val="007816FC"/>
    <w:rsid w:val="007A06EC"/>
    <w:rsid w:val="007C5832"/>
    <w:rsid w:val="007D5035"/>
    <w:rsid w:val="007E5FF2"/>
    <w:rsid w:val="007E7381"/>
    <w:rsid w:val="00831E1A"/>
    <w:rsid w:val="00841795"/>
    <w:rsid w:val="00850D61"/>
    <w:rsid w:val="008518CF"/>
    <w:rsid w:val="00866194"/>
    <w:rsid w:val="008A757C"/>
    <w:rsid w:val="008E01A1"/>
    <w:rsid w:val="008E1D5B"/>
    <w:rsid w:val="008E4BDA"/>
    <w:rsid w:val="008F7E8A"/>
    <w:rsid w:val="009333C2"/>
    <w:rsid w:val="009448BA"/>
    <w:rsid w:val="009544B0"/>
    <w:rsid w:val="00954CFA"/>
    <w:rsid w:val="00983451"/>
    <w:rsid w:val="00993FB1"/>
    <w:rsid w:val="009A1615"/>
    <w:rsid w:val="009A373A"/>
    <w:rsid w:val="009B6A82"/>
    <w:rsid w:val="009C24EB"/>
    <w:rsid w:val="009E4599"/>
    <w:rsid w:val="009E5671"/>
    <w:rsid w:val="009F51C7"/>
    <w:rsid w:val="00A16C12"/>
    <w:rsid w:val="00A32D83"/>
    <w:rsid w:val="00A428C0"/>
    <w:rsid w:val="00A50670"/>
    <w:rsid w:val="00A5413B"/>
    <w:rsid w:val="00A75F01"/>
    <w:rsid w:val="00B04D99"/>
    <w:rsid w:val="00B43A45"/>
    <w:rsid w:val="00B50407"/>
    <w:rsid w:val="00B80426"/>
    <w:rsid w:val="00BB4ACF"/>
    <w:rsid w:val="00BD241E"/>
    <w:rsid w:val="00BE4A4E"/>
    <w:rsid w:val="00BE5ECF"/>
    <w:rsid w:val="00C5764A"/>
    <w:rsid w:val="00C62687"/>
    <w:rsid w:val="00C65B79"/>
    <w:rsid w:val="00CB5A9C"/>
    <w:rsid w:val="00CB7FBF"/>
    <w:rsid w:val="00CF63AB"/>
    <w:rsid w:val="00D03FE2"/>
    <w:rsid w:val="00D239A4"/>
    <w:rsid w:val="00D40384"/>
    <w:rsid w:val="00D44448"/>
    <w:rsid w:val="00D5585D"/>
    <w:rsid w:val="00D57084"/>
    <w:rsid w:val="00D607A4"/>
    <w:rsid w:val="00D70230"/>
    <w:rsid w:val="00DB20EC"/>
    <w:rsid w:val="00DC0194"/>
    <w:rsid w:val="00DC6C07"/>
    <w:rsid w:val="00DD0DCF"/>
    <w:rsid w:val="00DD647E"/>
    <w:rsid w:val="00DE414C"/>
    <w:rsid w:val="00E01E17"/>
    <w:rsid w:val="00E36D06"/>
    <w:rsid w:val="00E36F22"/>
    <w:rsid w:val="00E37C87"/>
    <w:rsid w:val="00E55AA8"/>
    <w:rsid w:val="00E9151D"/>
    <w:rsid w:val="00ED01E8"/>
    <w:rsid w:val="00ED1DB5"/>
    <w:rsid w:val="00ED3B52"/>
    <w:rsid w:val="00F01792"/>
    <w:rsid w:val="00F101C0"/>
    <w:rsid w:val="00F244D8"/>
    <w:rsid w:val="00F40481"/>
    <w:rsid w:val="00F64671"/>
    <w:rsid w:val="00FB2575"/>
    <w:rsid w:val="00FC5471"/>
    <w:rsid w:val="00FE639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989597B"/>
  <w15:chartTrackingRefBased/>
  <w15:docId w15:val="{1EF18ECE-700B-4473-A1E8-8DC7755E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9A0"/>
    <w:pPr>
      <w:spacing w:after="200" w:line="276" w:lineRule="auto"/>
    </w:pPr>
    <w:rPr>
      <w:sz w:val="22"/>
      <w:szCs w:val="22"/>
      <w:lang w:eastAsia="en-US"/>
    </w:rPr>
  </w:style>
  <w:style w:type="paragraph" w:styleId="Ttulo1">
    <w:name w:val="heading 1"/>
    <w:basedOn w:val="Normal"/>
    <w:next w:val="Normal"/>
    <w:link w:val="Ttulo1Char"/>
    <w:uiPriority w:val="9"/>
    <w:qFormat/>
    <w:rsid w:val="005369A0"/>
    <w:pPr>
      <w:jc w:val="both"/>
      <w:outlineLvl w:val="0"/>
    </w:pPr>
    <w:rPr>
      <w:rFonts w:ascii="Arial" w:hAnsi="Arial" w:cs="Arial"/>
      <w:b/>
      <w:sz w:val="24"/>
      <w:szCs w:val="24"/>
    </w:rPr>
  </w:style>
  <w:style w:type="paragraph" w:styleId="Ttulo2">
    <w:name w:val="heading 2"/>
    <w:basedOn w:val="Normal"/>
    <w:next w:val="Normal"/>
    <w:link w:val="Ttulo2Char"/>
    <w:uiPriority w:val="9"/>
    <w:unhideWhenUsed/>
    <w:qFormat/>
    <w:rsid w:val="005369A0"/>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B43A45"/>
    <w:pPr>
      <w:keepNext/>
      <w:keepLines/>
      <w:spacing w:before="200" w:after="0"/>
      <w:outlineLvl w:val="2"/>
    </w:pPr>
    <w:rPr>
      <w:rFonts w:ascii="Cambria" w:eastAsia="Times New Roman"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5369A0"/>
    <w:rPr>
      <w:rFonts w:ascii="Arial" w:hAnsi="Arial" w:cs="Arial"/>
      <w:b/>
      <w:sz w:val="24"/>
      <w:szCs w:val="24"/>
    </w:rPr>
  </w:style>
  <w:style w:type="character" w:customStyle="1" w:styleId="Ttulo2Char">
    <w:name w:val="Título 2 Char"/>
    <w:link w:val="Ttulo2"/>
    <w:uiPriority w:val="9"/>
    <w:rsid w:val="005369A0"/>
    <w:rPr>
      <w:rFonts w:ascii="Cambria" w:eastAsia="Times New Roman" w:hAnsi="Cambria" w:cs="Times New Roman"/>
      <w:b/>
      <w:bCs/>
      <w:color w:val="4F81BD"/>
      <w:sz w:val="26"/>
      <w:szCs w:val="26"/>
    </w:rPr>
  </w:style>
  <w:style w:type="character" w:customStyle="1" w:styleId="Ttulo3Char">
    <w:name w:val="Título 3 Char"/>
    <w:link w:val="Ttulo3"/>
    <w:uiPriority w:val="9"/>
    <w:rsid w:val="00B43A45"/>
    <w:rPr>
      <w:rFonts w:ascii="Cambria" w:eastAsia="Times New Roman" w:hAnsi="Cambria" w:cs="Times New Roman"/>
      <w:b/>
      <w:bCs/>
      <w:color w:val="4F81BD"/>
    </w:rPr>
  </w:style>
  <w:style w:type="paragraph" w:styleId="PargrafodaLista">
    <w:name w:val="List Paragraph"/>
    <w:basedOn w:val="Normal"/>
    <w:uiPriority w:val="34"/>
    <w:qFormat/>
    <w:rsid w:val="00B43A45"/>
    <w:pPr>
      <w:ind w:left="720"/>
      <w:contextualSpacing/>
    </w:pPr>
  </w:style>
  <w:style w:type="paragraph" w:customStyle="1" w:styleId="textocaio">
    <w:name w:val="texto caio"/>
    <w:basedOn w:val="Normal"/>
    <w:link w:val="textocaioChar"/>
    <w:rsid w:val="0003128C"/>
    <w:pPr>
      <w:spacing w:after="0" w:line="480" w:lineRule="auto"/>
      <w:ind w:firstLine="851"/>
      <w:jc w:val="both"/>
    </w:pPr>
    <w:rPr>
      <w:rFonts w:ascii="Arial" w:eastAsia="Times New Roman" w:hAnsi="Arial"/>
      <w:sz w:val="24"/>
      <w:szCs w:val="20"/>
      <w:lang w:eastAsia="pt-BR"/>
    </w:rPr>
  </w:style>
  <w:style w:type="character" w:customStyle="1" w:styleId="textocaioChar">
    <w:name w:val="texto caio Char"/>
    <w:link w:val="textocaio"/>
    <w:rsid w:val="0003128C"/>
    <w:rPr>
      <w:rFonts w:ascii="Arial" w:eastAsia="Times New Roman" w:hAnsi="Arial" w:cs="Times New Roman"/>
      <w:sz w:val="24"/>
      <w:szCs w:val="20"/>
      <w:lang w:eastAsia="pt-BR"/>
    </w:rPr>
  </w:style>
  <w:style w:type="paragraph" w:customStyle="1" w:styleId="Ttulo11">
    <w:name w:val="Título 11"/>
    <w:basedOn w:val="Normal"/>
    <w:uiPriority w:val="99"/>
    <w:rsid w:val="0003128C"/>
    <w:pPr>
      <w:widowControl w:val="0"/>
      <w:numPr>
        <w:numId w:val="4"/>
      </w:numPr>
      <w:suppressLineNumbers/>
      <w:spacing w:after="0" w:line="480" w:lineRule="auto"/>
      <w:jc w:val="both"/>
    </w:pPr>
    <w:rPr>
      <w:rFonts w:ascii="Arial" w:eastAsia="Times New Roman" w:hAnsi="Arial"/>
      <w:sz w:val="24"/>
      <w:szCs w:val="20"/>
      <w:lang w:eastAsia="pt-BR"/>
    </w:rPr>
  </w:style>
  <w:style w:type="paragraph" w:customStyle="1" w:styleId="Ttulo21">
    <w:name w:val="Título 21"/>
    <w:basedOn w:val="Normal"/>
    <w:uiPriority w:val="99"/>
    <w:rsid w:val="0003128C"/>
    <w:pPr>
      <w:widowControl w:val="0"/>
      <w:numPr>
        <w:ilvl w:val="1"/>
        <w:numId w:val="4"/>
      </w:numPr>
      <w:suppressLineNumbers/>
      <w:spacing w:after="0" w:line="480" w:lineRule="auto"/>
      <w:jc w:val="both"/>
    </w:pPr>
    <w:rPr>
      <w:rFonts w:ascii="Arial" w:eastAsia="Times New Roman" w:hAnsi="Arial"/>
      <w:sz w:val="24"/>
      <w:szCs w:val="20"/>
      <w:lang w:eastAsia="pt-BR"/>
    </w:rPr>
  </w:style>
  <w:style w:type="paragraph" w:customStyle="1" w:styleId="Ttulo31">
    <w:name w:val="Título 31"/>
    <w:basedOn w:val="Normal"/>
    <w:uiPriority w:val="99"/>
    <w:rsid w:val="0003128C"/>
    <w:pPr>
      <w:widowControl w:val="0"/>
      <w:numPr>
        <w:ilvl w:val="2"/>
        <w:numId w:val="4"/>
      </w:numPr>
      <w:suppressLineNumbers/>
      <w:spacing w:after="0" w:line="480" w:lineRule="auto"/>
      <w:jc w:val="both"/>
    </w:pPr>
    <w:rPr>
      <w:rFonts w:ascii="Arial" w:eastAsia="Times New Roman" w:hAnsi="Arial"/>
      <w:sz w:val="24"/>
      <w:szCs w:val="20"/>
      <w:lang w:eastAsia="pt-BR"/>
    </w:rPr>
  </w:style>
  <w:style w:type="paragraph" w:customStyle="1" w:styleId="Ttulo41">
    <w:name w:val="Título 41"/>
    <w:basedOn w:val="Normal"/>
    <w:uiPriority w:val="99"/>
    <w:rsid w:val="0003128C"/>
    <w:pPr>
      <w:widowControl w:val="0"/>
      <w:numPr>
        <w:ilvl w:val="3"/>
        <w:numId w:val="4"/>
      </w:numPr>
      <w:suppressLineNumbers/>
      <w:spacing w:after="0" w:line="480" w:lineRule="auto"/>
      <w:jc w:val="both"/>
    </w:pPr>
    <w:rPr>
      <w:rFonts w:ascii="Arial" w:eastAsia="Times New Roman" w:hAnsi="Arial"/>
      <w:sz w:val="24"/>
      <w:szCs w:val="20"/>
      <w:lang w:eastAsia="pt-BR"/>
    </w:rPr>
  </w:style>
  <w:style w:type="paragraph" w:customStyle="1" w:styleId="Ttulo51">
    <w:name w:val="Título 51"/>
    <w:basedOn w:val="Normal"/>
    <w:uiPriority w:val="99"/>
    <w:rsid w:val="0003128C"/>
    <w:pPr>
      <w:widowControl w:val="0"/>
      <w:numPr>
        <w:ilvl w:val="4"/>
        <w:numId w:val="4"/>
      </w:numPr>
      <w:suppressLineNumbers/>
      <w:spacing w:after="0" w:line="480" w:lineRule="auto"/>
      <w:jc w:val="both"/>
    </w:pPr>
    <w:rPr>
      <w:rFonts w:ascii="Arial" w:eastAsia="Times New Roman" w:hAnsi="Arial"/>
      <w:sz w:val="24"/>
      <w:szCs w:val="20"/>
      <w:lang w:eastAsia="pt-BR"/>
    </w:rPr>
  </w:style>
  <w:style w:type="paragraph" w:customStyle="1" w:styleId="Ttulo61">
    <w:name w:val="Título 61"/>
    <w:basedOn w:val="Normal"/>
    <w:uiPriority w:val="99"/>
    <w:rsid w:val="0003128C"/>
    <w:pPr>
      <w:widowControl w:val="0"/>
      <w:numPr>
        <w:ilvl w:val="5"/>
        <w:numId w:val="4"/>
      </w:numPr>
      <w:suppressLineNumbers/>
      <w:spacing w:after="0" w:line="480" w:lineRule="auto"/>
      <w:jc w:val="both"/>
    </w:pPr>
    <w:rPr>
      <w:rFonts w:ascii="Arial" w:eastAsia="Times New Roman" w:hAnsi="Arial"/>
      <w:sz w:val="24"/>
      <w:szCs w:val="20"/>
      <w:lang w:eastAsia="pt-BR"/>
    </w:rPr>
  </w:style>
  <w:style w:type="paragraph" w:customStyle="1" w:styleId="Ttulo71">
    <w:name w:val="Título 71"/>
    <w:basedOn w:val="Normal"/>
    <w:uiPriority w:val="99"/>
    <w:rsid w:val="0003128C"/>
    <w:pPr>
      <w:widowControl w:val="0"/>
      <w:numPr>
        <w:ilvl w:val="6"/>
        <w:numId w:val="4"/>
      </w:numPr>
      <w:suppressLineNumbers/>
      <w:spacing w:after="0" w:line="480" w:lineRule="auto"/>
      <w:jc w:val="both"/>
    </w:pPr>
    <w:rPr>
      <w:rFonts w:ascii="Arial" w:eastAsia="Times New Roman" w:hAnsi="Arial"/>
      <w:sz w:val="24"/>
      <w:szCs w:val="20"/>
      <w:lang w:eastAsia="pt-BR"/>
    </w:rPr>
  </w:style>
  <w:style w:type="paragraph" w:customStyle="1" w:styleId="Ttulo81">
    <w:name w:val="Título 81"/>
    <w:basedOn w:val="Normal"/>
    <w:uiPriority w:val="99"/>
    <w:rsid w:val="0003128C"/>
    <w:pPr>
      <w:widowControl w:val="0"/>
      <w:numPr>
        <w:ilvl w:val="7"/>
        <w:numId w:val="4"/>
      </w:numPr>
      <w:suppressLineNumbers/>
      <w:spacing w:after="0" w:line="480" w:lineRule="auto"/>
      <w:jc w:val="both"/>
    </w:pPr>
    <w:rPr>
      <w:rFonts w:ascii="Arial" w:eastAsia="Times New Roman" w:hAnsi="Arial"/>
      <w:sz w:val="24"/>
      <w:szCs w:val="20"/>
      <w:lang w:eastAsia="pt-BR"/>
    </w:rPr>
  </w:style>
  <w:style w:type="paragraph" w:customStyle="1" w:styleId="Ttulo91">
    <w:name w:val="Título 91"/>
    <w:basedOn w:val="Normal"/>
    <w:uiPriority w:val="99"/>
    <w:rsid w:val="0003128C"/>
    <w:pPr>
      <w:widowControl w:val="0"/>
      <w:numPr>
        <w:ilvl w:val="8"/>
        <w:numId w:val="4"/>
      </w:numPr>
      <w:suppressLineNumbers/>
      <w:spacing w:after="0" w:line="480" w:lineRule="auto"/>
      <w:jc w:val="both"/>
    </w:pPr>
    <w:rPr>
      <w:rFonts w:ascii="Arial" w:eastAsia="Times New Roman" w:hAnsi="Arial"/>
      <w:sz w:val="24"/>
      <w:szCs w:val="20"/>
      <w:lang w:eastAsia="pt-BR"/>
    </w:rPr>
  </w:style>
  <w:style w:type="character" w:customStyle="1" w:styleId="st1">
    <w:name w:val="st1"/>
    <w:basedOn w:val="Fontepargpadro"/>
    <w:rsid w:val="0003128C"/>
  </w:style>
  <w:style w:type="paragraph" w:styleId="Textodebalo">
    <w:name w:val="Balloon Text"/>
    <w:basedOn w:val="Normal"/>
    <w:link w:val="TextodebaloChar"/>
    <w:uiPriority w:val="99"/>
    <w:semiHidden/>
    <w:unhideWhenUsed/>
    <w:rsid w:val="0003128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03128C"/>
    <w:rPr>
      <w:rFonts w:ascii="Tahoma" w:hAnsi="Tahoma" w:cs="Tahoma"/>
      <w:sz w:val="16"/>
      <w:szCs w:val="16"/>
    </w:rPr>
  </w:style>
  <w:style w:type="character" w:customStyle="1" w:styleId="apple-converted-space">
    <w:name w:val="apple-converted-space"/>
    <w:basedOn w:val="Fontepargpadro"/>
    <w:rsid w:val="00702E08"/>
  </w:style>
  <w:style w:type="character" w:styleId="nfase">
    <w:name w:val="Emphasis"/>
    <w:uiPriority w:val="20"/>
    <w:qFormat/>
    <w:rsid w:val="00702E08"/>
    <w:rPr>
      <w:i/>
      <w:iCs/>
    </w:rPr>
  </w:style>
  <w:style w:type="paragraph" w:styleId="SemEspaamento">
    <w:name w:val="No Spacing"/>
    <w:uiPriority w:val="1"/>
    <w:qFormat/>
    <w:rsid w:val="00702E08"/>
    <w:rPr>
      <w:sz w:val="22"/>
      <w:szCs w:val="22"/>
      <w:lang w:eastAsia="en-US"/>
    </w:rPr>
  </w:style>
  <w:style w:type="paragraph" w:styleId="Cabealho">
    <w:name w:val="header"/>
    <w:basedOn w:val="Normal"/>
    <w:link w:val="CabealhoChar"/>
    <w:unhideWhenUsed/>
    <w:rsid w:val="002E5B84"/>
    <w:pPr>
      <w:tabs>
        <w:tab w:val="center" w:pos="4252"/>
        <w:tab w:val="right" w:pos="8504"/>
      </w:tabs>
      <w:spacing w:after="0" w:line="240" w:lineRule="auto"/>
    </w:pPr>
  </w:style>
  <w:style w:type="character" w:customStyle="1" w:styleId="CabealhoChar">
    <w:name w:val="Cabeçalho Char"/>
    <w:basedOn w:val="Fontepargpadro"/>
    <w:link w:val="Cabealho"/>
    <w:rsid w:val="002E5B84"/>
  </w:style>
  <w:style w:type="paragraph" w:styleId="Rodap">
    <w:name w:val="footer"/>
    <w:basedOn w:val="Normal"/>
    <w:link w:val="RodapChar"/>
    <w:uiPriority w:val="99"/>
    <w:unhideWhenUsed/>
    <w:rsid w:val="002E5B84"/>
    <w:pPr>
      <w:tabs>
        <w:tab w:val="center" w:pos="4252"/>
        <w:tab w:val="right" w:pos="8504"/>
      </w:tabs>
      <w:spacing w:after="0" w:line="240" w:lineRule="auto"/>
    </w:pPr>
  </w:style>
  <w:style w:type="character" w:customStyle="1" w:styleId="RodapChar">
    <w:name w:val="Rodapé Char"/>
    <w:basedOn w:val="Fontepargpadro"/>
    <w:link w:val="Rodap"/>
    <w:uiPriority w:val="99"/>
    <w:rsid w:val="002E5B84"/>
  </w:style>
  <w:style w:type="paragraph" w:styleId="CabealhodoSumrio">
    <w:name w:val="TOC Heading"/>
    <w:basedOn w:val="Ttulo1"/>
    <w:next w:val="Normal"/>
    <w:uiPriority w:val="39"/>
    <w:semiHidden/>
    <w:unhideWhenUsed/>
    <w:qFormat/>
    <w:rsid w:val="002E5B84"/>
    <w:pPr>
      <w:keepNext/>
      <w:keepLines/>
      <w:spacing w:before="480" w:after="0"/>
      <w:jc w:val="left"/>
      <w:outlineLvl w:val="9"/>
    </w:pPr>
    <w:rPr>
      <w:rFonts w:ascii="Cambria" w:eastAsia="Times New Roman" w:hAnsi="Cambria" w:cs="Times New Roman"/>
      <w:bCs/>
      <w:color w:val="365F91"/>
      <w:sz w:val="28"/>
      <w:szCs w:val="28"/>
      <w:lang w:eastAsia="pt-BR"/>
    </w:rPr>
  </w:style>
  <w:style w:type="paragraph" w:styleId="Sumrio1">
    <w:name w:val="toc 1"/>
    <w:basedOn w:val="Normal"/>
    <w:next w:val="Normal"/>
    <w:autoRedefine/>
    <w:uiPriority w:val="39"/>
    <w:unhideWhenUsed/>
    <w:rsid w:val="005E124D"/>
    <w:pPr>
      <w:tabs>
        <w:tab w:val="right" w:leader="dot" w:pos="9061"/>
      </w:tabs>
      <w:spacing w:after="100"/>
      <w:jc w:val="center"/>
    </w:pPr>
    <w:rPr>
      <w:rFonts w:ascii="Arial" w:hAnsi="Arial" w:cs="Arial"/>
      <w:b/>
      <w:noProof/>
      <w:sz w:val="24"/>
      <w:szCs w:val="24"/>
    </w:rPr>
  </w:style>
  <w:style w:type="paragraph" w:styleId="Sumrio2">
    <w:name w:val="toc 2"/>
    <w:basedOn w:val="Normal"/>
    <w:next w:val="Normal"/>
    <w:autoRedefine/>
    <w:uiPriority w:val="39"/>
    <w:unhideWhenUsed/>
    <w:rsid w:val="002E47BA"/>
    <w:pPr>
      <w:tabs>
        <w:tab w:val="right" w:leader="dot" w:pos="9061"/>
      </w:tabs>
      <w:spacing w:after="100"/>
    </w:pPr>
  </w:style>
  <w:style w:type="paragraph" w:styleId="Sumrio3">
    <w:name w:val="toc 3"/>
    <w:basedOn w:val="Normal"/>
    <w:next w:val="Normal"/>
    <w:autoRedefine/>
    <w:uiPriority w:val="39"/>
    <w:unhideWhenUsed/>
    <w:rsid w:val="002E47BA"/>
    <w:pPr>
      <w:tabs>
        <w:tab w:val="right" w:leader="dot" w:pos="9061"/>
      </w:tabs>
      <w:spacing w:after="100"/>
    </w:pPr>
  </w:style>
  <w:style w:type="character" w:styleId="Hyperlink">
    <w:name w:val="Hyperlink"/>
    <w:uiPriority w:val="99"/>
    <w:unhideWhenUsed/>
    <w:rsid w:val="002E5B84"/>
    <w:rPr>
      <w:color w:val="0000FF"/>
      <w:u w:val="single"/>
    </w:rPr>
  </w:style>
  <w:style w:type="paragraph" w:styleId="Textodenotaderodap">
    <w:name w:val="footnote text"/>
    <w:basedOn w:val="Normal"/>
    <w:link w:val="TextodenotaderodapChar"/>
    <w:uiPriority w:val="99"/>
    <w:semiHidden/>
    <w:unhideWhenUsed/>
    <w:rsid w:val="00760F8D"/>
    <w:pPr>
      <w:spacing w:after="0" w:line="240" w:lineRule="auto"/>
    </w:pPr>
    <w:rPr>
      <w:sz w:val="20"/>
      <w:szCs w:val="20"/>
    </w:rPr>
  </w:style>
  <w:style w:type="character" w:customStyle="1" w:styleId="TextodenotaderodapChar">
    <w:name w:val="Texto de nota de rodapé Char"/>
    <w:link w:val="Textodenotaderodap"/>
    <w:uiPriority w:val="99"/>
    <w:semiHidden/>
    <w:rsid w:val="00760F8D"/>
    <w:rPr>
      <w:sz w:val="20"/>
      <w:szCs w:val="20"/>
    </w:rPr>
  </w:style>
  <w:style w:type="character" w:styleId="Refdenotaderodap">
    <w:name w:val="footnote reference"/>
    <w:uiPriority w:val="99"/>
    <w:semiHidden/>
    <w:unhideWhenUsed/>
    <w:rsid w:val="00760F8D"/>
    <w:rPr>
      <w:vertAlign w:val="superscript"/>
    </w:rPr>
  </w:style>
  <w:style w:type="character" w:styleId="Nmerodepgina">
    <w:name w:val="page number"/>
    <w:basedOn w:val="Fontepargpadro"/>
    <w:rsid w:val="004C712E"/>
  </w:style>
  <w:style w:type="table" w:customStyle="1" w:styleId="Tabelacomgrade1">
    <w:name w:val="Tabela com grade1"/>
    <w:basedOn w:val="Tabelanormal"/>
    <w:next w:val="Tabelacomgrade"/>
    <w:uiPriority w:val="39"/>
    <w:rsid w:val="003774DA"/>
    <w:pPr>
      <w:ind w:firstLine="851"/>
      <w:jc w:val="both"/>
    </w:pPr>
    <w:rPr>
      <w:rFonts w:ascii="Times New Roman" w:eastAsiaTheme="minorHAnsi" w:hAnsi="Times New Roman"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377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3774DA"/>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3774DA"/>
    <w:rPr>
      <w:rFonts w:ascii="Times New Roman" w:hAnsi="Times New Roman" w:cs="Times New Roman" w:hint="default"/>
      <w:b/>
      <w:bCs/>
      <w:i w:val="0"/>
      <w:iCs w:val="0"/>
      <w:color w:val="000000"/>
      <w:sz w:val="24"/>
      <w:szCs w:val="24"/>
    </w:rPr>
  </w:style>
  <w:style w:type="character" w:styleId="Forte">
    <w:name w:val="Strong"/>
    <w:basedOn w:val="Fontepargpadro"/>
    <w:uiPriority w:val="22"/>
    <w:qFormat/>
    <w:rsid w:val="003774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466495">
      <w:bodyDiv w:val="1"/>
      <w:marLeft w:val="0"/>
      <w:marRight w:val="0"/>
      <w:marTop w:val="0"/>
      <w:marBottom w:val="0"/>
      <w:divBdr>
        <w:top w:val="none" w:sz="0" w:space="0" w:color="auto"/>
        <w:left w:val="none" w:sz="0" w:space="0" w:color="auto"/>
        <w:bottom w:val="none" w:sz="0" w:space="0" w:color="auto"/>
        <w:right w:val="none" w:sz="0" w:space="0" w:color="auto"/>
      </w:divBdr>
    </w:div>
    <w:div w:id="459080575">
      <w:bodyDiv w:val="1"/>
      <w:marLeft w:val="0"/>
      <w:marRight w:val="0"/>
      <w:marTop w:val="0"/>
      <w:marBottom w:val="0"/>
      <w:divBdr>
        <w:top w:val="none" w:sz="0" w:space="0" w:color="auto"/>
        <w:left w:val="none" w:sz="0" w:space="0" w:color="auto"/>
        <w:bottom w:val="none" w:sz="0" w:space="0" w:color="auto"/>
        <w:right w:val="none" w:sz="0" w:space="0" w:color="auto"/>
      </w:divBdr>
    </w:div>
    <w:div w:id="10549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6891-F794-4FEA-95BB-E0F169BA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6119</Words>
  <Characters>33048</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cp:lastModifiedBy>Eduarda Schmitk Colle</cp:lastModifiedBy>
  <cp:revision>9</cp:revision>
  <cp:lastPrinted>2017-08-23T18:44:00Z</cp:lastPrinted>
  <dcterms:created xsi:type="dcterms:W3CDTF">2021-10-16T12:56:00Z</dcterms:created>
  <dcterms:modified xsi:type="dcterms:W3CDTF">2021-10-16T13:07:00Z</dcterms:modified>
</cp:coreProperties>
</file>